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22" w:rsidRDefault="0050048C" w:rsidP="00B75422">
      <w:pPr>
        <w:jc w:val="center"/>
        <w:rPr>
          <w:rFonts w:ascii="Arial" w:hAnsi="Arial" w:cs="Arial"/>
          <w:b/>
          <w:sz w:val="28"/>
          <w:szCs w:val="28"/>
          <w:u w:val="single"/>
        </w:rPr>
      </w:pPr>
      <w:r>
        <w:rPr>
          <w:rFonts w:ascii="Arial" w:hAnsi="Arial" w:cs="Arial"/>
          <w:b/>
          <w:sz w:val="28"/>
          <w:szCs w:val="28"/>
          <w:u w:val="single"/>
        </w:rPr>
        <w:t>Swansfield Park</w:t>
      </w:r>
      <w:r w:rsidR="00B75422">
        <w:rPr>
          <w:rFonts w:ascii="Arial" w:hAnsi="Arial" w:cs="Arial"/>
          <w:b/>
          <w:sz w:val="28"/>
          <w:szCs w:val="28"/>
          <w:u w:val="single"/>
        </w:rPr>
        <w:t xml:space="preserve"> </w:t>
      </w:r>
      <w:r w:rsidR="007A1BDB">
        <w:rPr>
          <w:rFonts w:ascii="Arial" w:hAnsi="Arial" w:cs="Arial"/>
          <w:b/>
          <w:sz w:val="28"/>
          <w:szCs w:val="28"/>
          <w:u w:val="single"/>
        </w:rPr>
        <w:t>Primary</w:t>
      </w:r>
      <w:r w:rsidR="00B75422">
        <w:rPr>
          <w:rFonts w:ascii="Arial" w:hAnsi="Arial" w:cs="Arial"/>
          <w:b/>
          <w:sz w:val="28"/>
          <w:szCs w:val="28"/>
          <w:u w:val="single"/>
        </w:rPr>
        <w:t xml:space="preserve"> </w:t>
      </w:r>
      <w:proofErr w:type="gramStart"/>
      <w:r w:rsidR="00B75422">
        <w:rPr>
          <w:rFonts w:ascii="Arial" w:hAnsi="Arial" w:cs="Arial"/>
          <w:b/>
          <w:sz w:val="28"/>
          <w:szCs w:val="28"/>
          <w:u w:val="single"/>
        </w:rPr>
        <w:t>School</w:t>
      </w:r>
      <w:r w:rsidR="003A0AD3">
        <w:rPr>
          <w:rFonts w:ascii="Arial" w:hAnsi="Arial" w:cs="Arial"/>
          <w:b/>
          <w:sz w:val="28"/>
          <w:szCs w:val="28"/>
          <w:u w:val="single"/>
        </w:rPr>
        <w:t xml:space="preserve">  </w:t>
      </w:r>
      <w:r w:rsidR="00B75422">
        <w:rPr>
          <w:rFonts w:ascii="Arial" w:hAnsi="Arial" w:cs="Arial"/>
          <w:b/>
          <w:sz w:val="28"/>
          <w:szCs w:val="28"/>
          <w:u w:val="single"/>
        </w:rPr>
        <w:t>Pupil</w:t>
      </w:r>
      <w:proofErr w:type="gramEnd"/>
      <w:r w:rsidR="00B75422">
        <w:rPr>
          <w:rFonts w:ascii="Arial" w:hAnsi="Arial" w:cs="Arial"/>
          <w:b/>
          <w:sz w:val="28"/>
          <w:szCs w:val="28"/>
          <w:u w:val="single"/>
        </w:rPr>
        <w:t xml:space="preserve"> Premium 201</w:t>
      </w:r>
      <w:r w:rsidR="00695B0F">
        <w:rPr>
          <w:rFonts w:ascii="Arial" w:hAnsi="Arial" w:cs="Arial"/>
          <w:b/>
          <w:sz w:val="28"/>
          <w:szCs w:val="28"/>
          <w:u w:val="single"/>
        </w:rPr>
        <w:t>8</w:t>
      </w:r>
      <w:r w:rsidR="00B75422">
        <w:rPr>
          <w:rFonts w:ascii="Arial" w:hAnsi="Arial" w:cs="Arial"/>
          <w:b/>
          <w:sz w:val="28"/>
          <w:szCs w:val="28"/>
          <w:u w:val="single"/>
        </w:rPr>
        <w:t xml:space="preserve"> / 1</w:t>
      </w:r>
      <w:r w:rsidR="00695B0F">
        <w:rPr>
          <w:rFonts w:ascii="Arial" w:hAnsi="Arial" w:cs="Arial"/>
          <w:b/>
          <w:sz w:val="28"/>
          <w:szCs w:val="28"/>
          <w:u w:val="single"/>
        </w:rPr>
        <w:t>9</w:t>
      </w:r>
    </w:p>
    <w:p w:rsidR="00B75422" w:rsidRDefault="00B75422" w:rsidP="00B75422">
      <w:pPr>
        <w:rPr>
          <w:rFonts w:ascii="Arial" w:hAnsi="Arial" w:cs="Arial"/>
          <w:b/>
          <w:sz w:val="28"/>
          <w:szCs w:val="28"/>
          <w:u w:val="single"/>
        </w:rPr>
      </w:pPr>
      <w:r w:rsidRPr="00B75422">
        <w:rPr>
          <w:rFonts w:ascii="Arial" w:hAnsi="Arial" w:cs="Arial"/>
          <w:b/>
          <w:sz w:val="28"/>
          <w:szCs w:val="28"/>
          <w:u w:val="single"/>
        </w:rPr>
        <w:t>Context</w:t>
      </w:r>
    </w:p>
    <w:p w:rsidR="00B75422" w:rsidRDefault="00B75422" w:rsidP="00B75422">
      <w:pPr>
        <w:rPr>
          <w:rFonts w:ascii="Arial" w:hAnsi="Arial" w:cs="Arial"/>
          <w:sz w:val="24"/>
          <w:szCs w:val="24"/>
        </w:rPr>
      </w:pPr>
      <w:r>
        <w:rPr>
          <w:rFonts w:ascii="Arial" w:hAnsi="Arial" w:cs="Arial"/>
          <w:sz w:val="24"/>
          <w:szCs w:val="24"/>
        </w:rPr>
        <w:t>School is allocated, by the government, a sum of money each year to address the current underlying inequalities between disadvantaged children and their peers.</w:t>
      </w:r>
    </w:p>
    <w:p w:rsidR="00AA6401" w:rsidRDefault="009747FB" w:rsidP="00AA6401">
      <w:pPr>
        <w:pStyle w:val="Default"/>
      </w:pPr>
      <w:r>
        <w:rPr>
          <w:rFonts w:ascii="Arial" w:hAnsi="Arial" w:cs="Arial"/>
        </w:rPr>
        <w:t>For</w:t>
      </w:r>
      <w:r w:rsidR="00B75422">
        <w:rPr>
          <w:rFonts w:ascii="Arial" w:hAnsi="Arial" w:cs="Arial"/>
        </w:rPr>
        <w:t xml:space="preserve"> the 201</w:t>
      </w:r>
      <w:r w:rsidR="00695B0F">
        <w:rPr>
          <w:rFonts w:ascii="Arial" w:hAnsi="Arial" w:cs="Arial"/>
        </w:rPr>
        <w:t>8</w:t>
      </w:r>
      <w:r w:rsidR="00B75422">
        <w:rPr>
          <w:rFonts w:ascii="Arial" w:hAnsi="Arial" w:cs="Arial"/>
        </w:rPr>
        <w:t xml:space="preserve"> /1</w:t>
      </w:r>
      <w:r w:rsidR="00695B0F">
        <w:rPr>
          <w:rFonts w:ascii="Arial" w:hAnsi="Arial" w:cs="Arial"/>
        </w:rPr>
        <w:t>9</w:t>
      </w:r>
      <w:r w:rsidR="00B75422">
        <w:rPr>
          <w:rFonts w:ascii="Arial" w:hAnsi="Arial" w:cs="Arial"/>
        </w:rPr>
        <w:t xml:space="preserve"> financial year (based on the January 201</w:t>
      </w:r>
      <w:r w:rsidR="00695B0F">
        <w:rPr>
          <w:rFonts w:ascii="Arial" w:hAnsi="Arial" w:cs="Arial"/>
        </w:rPr>
        <w:t>8</w:t>
      </w:r>
      <w:r w:rsidR="00B75422">
        <w:rPr>
          <w:rFonts w:ascii="Arial" w:hAnsi="Arial" w:cs="Arial"/>
        </w:rPr>
        <w:t xml:space="preserve"> census) this amount is £</w:t>
      </w:r>
      <w:r w:rsidR="00AA6401">
        <w:rPr>
          <w:rFonts w:ascii="Arial" w:hAnsi="Arial" w:cs="Arial"/>
        </w:rPr>
        <w:t>13</w:t>
      </w:r>
      <w:r w:rsidR="00B20AB1">
        <w:rPr>
          <w:rFonts w:ascii="Arial" w:hAnsi="Arial" w:cs="Arial"/>
        </w:rPr>
        <w:t>2</w:t>
      </w:r>
      <w:r w:rsidR="007A1BDB">
        <w:rPr>
          <w:rFonts w:ascii="Arial" w:hAnsi="Arial" w:cs="Arial"/>
        </w:rPr>
        <w:t>0</w:t>
      </w:r>
      <w:r w:rsidR="00B75422">
        <w:rPr>
          <w:rFonts w:ascii="Arial" w:hAnsi="Arial" w:cs="Arial"/>
        </w:rPr>
        <w:t xml:space="preserve"> for each child eligible for Free School Meals (FSM)</w:t>
      </w:r>
      <w:r w:rsidR="00C750AA">
        <w:rPr>
          <w:rFonts w:ascii="Arial" w:hAnsi="Arial" w:cs="Arial"/>
        </w:rPr>
        <w:t>, £302 for early years pupil premium,</w:t>
      </w:r>
      <w:r w:rsidR="00B75422">
        <w:rPr>
          <w:rFonts w:ascii="Arial" w:hAnsi="Arial" w:cs="Arial"/>
        </w:rPr>
        <w:t xml:space="preserve"> </w:t>
      </w:r>
      <w:r w:rsidR="00C750AA">
        <w:rPr>
          <w:rFonts w:ascii="Arial" w:hAnsi="Arial" w:cs="Arial"/>
        </w:rPr>
        <w:t xml:space="preserve"> £1900 for children adopted from care with</w:t>
      </w:r>
      <w:r w:rsidR="00B75422">
        <w:rPr>
          <w:rFonts w:ascii="Arial" w:hAnsi="Arial" w:cs="Arial"/>
        </w:rPr>
        <w:t xml:space="preserve"> an additional £300 for each child with a parent in the armed services.</w:t>
      </w:r>
      <w:r w:rsidR="00AA6401" w:rsidRPr="00AA6401">
        <w:t xml:space="preserve"> </w:t>
      </w:r>
    </w:p>
    <w:p w:rsidR="00AA6401" w:rsidRDefault="00AA6401" w:rsidP="00AA6401">
      <w:pPr>
        <w:pStyle w:val="Default"/>
      </w:pPr>
    </w:p>
    <w:p w:rsidR="00B75422" w:rsidRDefault="00B75422" w:rsidP="00B75422">
      <w:pPr>
        <w:rPr>
          <w:rFonts w:ascii="Arial" w:hAnsi="Arial" w:cs="Arial"/>
          <w:sz w:val="24"/>
          <w:szCs w:val="24"/>
        </w:rPr>
      </w:pPr>
      <w:r>
        <w:rPr>
          <w:rFonts w:ascii="Arial" w:hAnsi="Arial" w:cs="Arial"/>
          <w:sz w:val="24"/>
          <w:szCs w:val="24"/>
        </w:rPr>
        <w:t xml:space="preserve">At </w:t>
      </w:r>
      <w:r w:rsidR="00AA6401">
        <w:rPr>
          <w:rFonts w:ascii="Arial" w:hAnsi="Arial" w:cs="Arial"/>
          <w:sz w:val="24"/>
          <w:szCs w:val="24"/>
        </w:rPr>
        <w:t>Swansfield Park</w:t>
      </w:r>
      <w:r>
        <w:rPr>
          <w:rFonts w:ascii="Arial" w:hAnsi="Arial" w:cs="Arial"/>
          <w:sz w:val="24"/>
          <w:szCs w:val="24"/>
        </w:rPr>
        <w:t xml:space="preserve"> </w:t>
      </w:r>
      <w:r w:rsidR="007A1BDB">
        <w:rPr>
          <w:rFonts w:ascii="Arial" w:hAnsi="Arial" w:cs="Arial"/>
          <w:sz w:val="24"/>
          <w:szCs w:val="24"/>
        </w:rPr>
        <w:t>Primary</w:t>
      </w:r>
      <w:r>
        <w:rPr>
          <w:rFonts w:ascii="Arial" w:hAnsi="Arial" w:cs="Arial"/>
          <w:sz w:val="24"/>
          <w:szCs w:val="24"/>
        </w:rPr>
        <w:t xml:space="preserve"> School </w:t>
      </w:r>
      <w:r w:rsidR="00705B52">
        <w:rPr>
          <w:rFonts w:ascii="Arial" w:hAnsi="Arial" w:cs="Arial"/>
          <w:sz w:val="24"/>
          <w:szCs w:val="24"/>
        </w:rPr>
        <w:t>this sum comes to £</w:t>
      </w:r>
      <w:r w:rsidR="00695B0F">
        <w:rPr>
          <w:rFonts w:ascii="Arial" w:hAnsi="Arial" w:cs="Arial"/>
          <w:sz w:val="24"/>
          <w:szCs w:val="24"/>
        </w:rPr>
        <w:t>57</w:t>
      </w:r>
      <w:r w:rsidR="00C750AA">
        <w:rPr>
          <w:rFonts w:ascii="Arial" w:hAnsi="Arial" w:cs="Arial"/>
          <w:sz w:val="24"/>
          <w:szCs w:val="24"/>
        </w:rPr>
        <w:t>,</w:t>
      </w:r>
      <w:r w:rsidR="00695B0F">
        <w:rPr>
          <w:rFonts w:ascii="Arial" w:hAnsi="Arial" w:cs="Arial"/>
          <w:sz w:val="24"/>
          <w:szCs w:val="24"/>
        </w:rPr>
        <w:t>02</w:t>
      </w:r>
      <w:r w:rsidR="00FB3D74">
        <w:rPr>
          <w:rFonts w:ascii="Arial" w:hAnsi="Arial" w:cs="Arial"/>
          <w:sz w:val="24"/>
          <w:szCs w:val="24"/>
        </w:rPr>
        <w:t xml:space="preserve">0. </w:t>
      </w:r>
      <w:r w:rsidR="00705B52">
        <w:rPr>
          <w:rFonts w:ascii="Arial" w:hAnsi="Arial" w:cs="Arial"/>
          <w:sz w:val="24"/>
          <w:szCs w:val="24"/>
        </w:rPr>
        <w:t xml:space="preserve"> Currently </w:t>
      </w:r>
      <w:r w:rsidR="00695B0F">
        <w:rPr>
          <w:rFonts w:ascii="Arial" w:hAnsi="Arial" w:cs="Arial"/>
          <w:sz w:val="24"/>
          <w:szCs w:val="24"/>
        </w:rPr>
        <w:t>14</w:t>
      </w:r>
      <w:r w:rsidR="00705B52">
        <w:rPr>
          <w:rFonts w:ascii="Arial" w:hAnsi="Arial" w:cs="Arial"/>
          <w:sz w:val="24"/>
          <w:szCs w:val="24"/>
        </w:rPr>
        <w:t>% of our pupils attract Pupil Premium payments.</w:t>
      </w:r>
    </w:p>
    <w:p w:rsidR="00705B52" w:rsidRDefault="00705B52" w:rsidP="00B75422">
      <w:pPr>
        <w:rPr>
          <w:rFonts w:ascii="Arial" w:hAnsi="Arial" w:cs="Arial"/>
          <w:sz w:val="24"/>
          <w:szCs w:val="24"/>
        </w:rPr>
      </w:pPr>
      <w:r>
        <w:rPr>
          <w:rFonts w:ascii="Arial" w:hAnsi="Arial" w:cs="Arial"/>
          <w:sz w:val="24"/>
          <w:szCs w:val="24"/>
        </w:rPr>
        <w:t>Schools are free to spend the Pupil Premium as they see fit, but are accountable for the success of their chosen expenditure.</w:t>
      </w:r>
    </w:p>
    <w:p w:rsidR="0050048C" w:rsidRDefault="0050048C" w:rsidP="0050048C">
      <w:pPr>
        <w:pStyle w:val="Default"/>
        <w:numPr>
          <w:ilvl w:val="0"/>
          <w:numId w:val="1"/>
        </w:numPr>
        <w:spacing w:after="37"/>
        <w:rPr>
          <w:rFonts w:ascii="Arial" w:hAnsi="Arial" w:cs="Arial"/>
        </w:rPr>
      </w:pPr>
      <w:r w:rsidRPr="0050048C">
        <w:rPr>
          <w:rFonts w:ascii="Arial" w:hAnsi="Arial" w:cs="Arial"/>
        </w:rPr>
        <w:t xml:space="preserve">We ensure that teaching and learning opportunities </w:t>
      </w:r>
      <w:r w:rsidR="00B20AB1">
        <w:rPr>
          <w:rFonts w:ascii="Arial" w:hAnsi="Arial" w:cs="Arial"/>
        </w:rPr>
        <w:t>address</w:t>
      </w:r>
      <w:r w:rsidRPr="0050048C">
        <w:rPr>
          <w:rFonts w:ascii="Arial" w:hAnsi="Arial" w:cs="Arial"/>
        </w:rPr>
        <w:t xml:space="preserve"> the </w:t>
      </w:r>
      <w:r w:rsidR="00DC6AC3">
        <w:rPr>
          <w:rFonts w:ascii="Arial" w:hAnsi="Arial" w:cs="Arial"/>
        </w:rPr>
        <w:t>needs of all of the pupils.</w:t>
      </w:r>
    </w:p>
    <w:p w:rsidR="0050048C" w:rsidRPr="0050048C" w:rsidRDefault="0050048C" w:rsidP="0050048C">
      <w:pPr>
        <w:pStyle w:val="Default"/>
        <w:spacing w:after="37"/>
        <w:ind w:left="720"/>
        <w:rPr>
          <w:rFonts w:ascii="Arial" w:hAnsi="Arial" w:cs="Arial"/>
        </w:rPr>
      </w:pPr>
    </w:p>
    <w:p w:rsidR="0050048C" w:rsidRDefault="0050048C" w:rsidP="0050048C">
      <w:pPr>
        <w:pStyle w:val="Default"/>
        <w:numPr>
          <w:ilvl w:val="0"/>
          <w:numId w:val="1"/>
        </w:numPr>
        <w:spacing w:after="37"/>
        <w:rPr>
          <w:rFonts w:ascii="Arial" w:hAnsi="Arial" w:cs="Arial"/>
        </w:rPr>
      </w:pPr>
      <w:r w:rsidRPr="0050048C">
        <w:rPr>
          <w:rFonts w:ascii="Arial" w:hAnsi="Arial" w:cs="Arial"/>
        </w:rPr>
        <w:t xml:space="preserve">We ensure that </w:t>
      </w:r>
      <w:r w:rsidR="00B20AB1">
        <w:rPr>
          <w:rFonts w:ascii="Arial" w:hAnsi="Arial" w:cs="Arial"/>
        </w:rPr>
        <w:t xml:space="preserve">necessary, challenging </w:t>
      </w:r>
      <w:r w:rsidR="00B20AB1" w:rsidRPr="0050048C">
        <w:rPr>
          <w:rFonts w:ascii="Arial" w:hAnsi="Arial" w:cs="Arial"/>
        </w:rPr>
        <w:t>provision</w:t>
      </w:r>
      <w:r w:rsidRPr="0050048C">
        <w:rPr>
          <w:rFonts w:ascii="Arial" w:hAnsi="Arial" w:cs="Arial"/>
        </w:rPr>
        <w:t xml:space="preserve"> i</w:t>
      </w:r>
      <w:r w:rsidR="00B20AB1">
        <w:rPr>
          <w:rFonts w:ascii="Arial" w:hAnsi="Arial" w:cs="Arial"/>
        </w:rPr>
        <w:t>s</w:t>
      </w:r>
      <w:r w:rsidRPr="0050048C">
        <w:rPr>
          <w:rFonts w:ascii="Arial" w:hAnsi="Arial" w:cs="Arial"/>
        </w:rPr>
        <w:t xml:space="preserve"> made for pupils who belong to vulnerable groups, this includes ensuring that the needs of disadvantaged pupils are appropriately </w:t>
      </w:r>
      <w:r w:rsidR="009747FB" w:rsidRPr="0050048C">
        <w:rPr>
          <w:rFonts w:ascii="Arial" w:hAnsi="Arial" w:cs="Arial"/>
        </w:rPr>
        <w:t xml:space="preserve">assessed </w:t>
      </w:r>
      <w:r w:rsidR="009747FB">
        <w:rPr>
          <w:rFonts w:ascii="Arial" w:hAnsi="Arial" w:cs="Arial"/>
        </w:rPr>
        <w:t xml:space="preserve">and </w:t>
      </w:r>
      <w:r w:rsidRPr="0050048C">
        <w:rPr>
          <w:rFonts w:ascii="Arial" w:hAnsi="Arial" w:cs="Arial"/>
        </w:rPr>
        <w:t xml:space="preserve">addressed. </w:t>
      </w:r>
    </w:p>
    <w:p w:rsidR="00DC6AC3" w:rsidRDefault="00DC6AC3" w:rsidP="00DC6AC3">
      <w:pPr>
        <w:pStyle w:val="Default"/>
        <w:spacing w:after="37"/>
        <w:ind w:left="720"/>
        <w:rPr>
          <w:rFonts w:ascii="Arial" w:hAnsi="Arial" w:cs="Arial"/>
        </w:rPr>
      </w:pPr>
    </w:p>
    <w:p w:rsidR="0050048C" w:rsidRDefault="0050048C" w:rsidP="0050048C">
      <w:pPr>
        <w:pStyle w:val="Default"/>
        <w:numPr>
          <w:ilvl w:val="0"/>
          <w:numId w:val="1"/>
        </w:numPr>
        <w:spacing w:after="37"/>
        <w:rPr>
          <w:rFonts w:ascii="Arial" w:hAnsi="Arial" w:cs="Arial"/>
        </w:rPr>
      </w:pPr>
      <w:r w:rsidRPr="0050048C">
        <w:rPr>
          <w:rFonts w:ascii="Arial" w:hAnsi="Arial" w:cs="Arial"/>
        </w:rPr>
        <w:t xml:space="preserve">We recognise that there are disadvantaged pupils who do not qualify for Free School Meals, the Forces Premium or Pupil Premium Plus. We allocate resources to support any group or groups of children we have identified as being disadvantaged or vulnerable. </w:t>
      </w:r>
    </w:p>
    <w:p w:rsidR="0050048C" w:rsidRPr="0050048C" w:rsidRDefault="0050048C" w:rsidP="0050048C">
      <w:pPr>
        <w:pStyle w:val="Default"/>
        <w:spacing w:after="37"/>
        <w:ind w:left="720"/>
        <w:rPr>
          <w:rFonts w:ascii="Arial" w:hAnsi="Arial" w:cs="Arial"/>
        </w:rPr>
      </w:pPr>
    </w:p>
    <w:p w:rsidR="0050048C" w:rsidRDefault="0050048C" w:rsidP="0050048C">
      <w:pPr>
        <w:pStyle w:val="Default"/>
        <w:numPr>
          <w:ilvl w:val="0"/>
          <w:numId w:val="1"/>
        </w:numPr>
        <w:rPr>
          <w:rFonts w:ascii="Arial" w:hAnsi="Arial" w:cs="Arial"/>
        </w:rPr>
      </w:pPr>
      <w:r w:rsidRPr="0050048C">
        <w:rPr>
          <w:rFonts w:ascii="Arial" w:hAnsi="Arial" w:cs="Arial"/>
        </w:rPr>
        <w:t>Pupil Premium funding follow</w:t>
      </w:r>
      <w:r w:rsidR="00B20AB1">
        <w:rPr>
          <w:rFonts w:ascii="Arial" w:hAnsi="Arial" w:cs="Arial"/>
        </w:rPr>
        <w:t>s</w:t>
      </w:r>
      <w:r w:rsidRPr="0050048C">
        <w:rPr>
          <w:rFonts w:ascii="Arial" w:hAnsi="Arial" w:cs="Arial"/>
        </w:rPr>
        <w:t xml:space="preserve"> identified needs. This may mean that not every child who receives Free School Meals will be in receipt of Pupil Premium funded interventions all of the time. </w:t>
      </w:r>
    </w:p>
    <w:p w:rsidR="009747FB" w:rsidRPr="0050048C" w:rsidRDefault="009747FB" w:rsidP="009747FB">
      <w:pPr>
        <w:pStyle w:val="Default"/>
        <w:ind w:left="720"/>
        <w:rPr>
          <w:rFonts w:ascii="Arial" w:hAnsi="Arial" w:cs="Arial"/>
        </w:rPr>
      </w:pPr>
    </w:p>
    <w:p w:rsidR="009747FB" w:rsidRDefault="009747FB" w:rsidP="006F51D7">
      <w:pPr>
        <w:pStyle w:val="Default"/>
        <w:numPr>
          <w:ilvl w:val="0"/>
          <w:numId w:val="1"/>
        </w:numPr>
        <w:spacing w:after="37"/>
        <w:rPr>
          <w:rFonts w:ascii="Arial" w:hAnsi="Arial" w:cs="Arial"/>
        </w:rPr>
      </w:pPr>
      <w:r w:rsidRPr="00DC6AC3">
        <w:rPr>
          <w:rFonts w:ascii="Arial" w:hAnsi="Arial" w:cs="Arial"/>
        </w:rPr>
        <w:t>We recognise that not all pupils who receive the Pupil Premium Grant experience disadvantage at school</w:t>
      </w:r>
      <w:r>
        <w:rPr>
          <w:rFonts w:ascii="Arial" w:hAnsi="Arial" w:cs="Arial"/>
        </w:rPr>
        <w:t>.</w:t>
      </w:r>
      <w:r w:rsidR="006F51D7">
        <w:rPr>
          <w:rFonts w:ascii="Arial" w:hAnsi="Arial" w:cs="Arial"/>
        </w:rPr>
        <w:t xml:space="preserve"> However, we ensure that more able children receive support to access appropriately challenging, motivating and enriching learning experiences</w:t>
      </w:r>
      <w:r w:rsidR="006F7A55">
        <w:rPr>
          <w:rFonts w:ascii="Arial" w:hAnsi="Arial" w:cs="Arial"/>
        </w:rPr>
        <w:t>.</w:t>
      </w:r>
    </w:p>
    <w:p w:rsidR="00DC6AC3" w:rsidRDefault="00DC6AC3" w:rsidP="00AA6401">
      <w:pPr>
        <w:pStyle w:val="Default"/>
        <w:rPr>
          <w:rFonts w:ascii="Arial" w:hAnsi="Arial" w:cs="Arial"/>
        </w:rPr>
      </w:pPr>
    </w:p>
    <w:p w:rsidR="00AA6401" w:rsidRDefault="00AA6401" w:rsidP="00AA6401">
      <w:pPr>
        <w:pStyle w:val="Default"/>
        <w:rPr>
          <w:rFonts w:ascii="Arial" w:hAnsi="Arial" w:cs="Arial"/>
        </w:rPr>
      </w:pPr>
      <w:r w:rsidRPr="00AA6401">
        <w:rPr>
          <w:rFonts w:ascii="Arial" w:hAnsi="Arial" w:cs="Arial"/>
        </w:rPr>
        <w:t xml:space="preserve">We have used the Sutton Trust/ EEF toolkit to inform our decisions about the </w:t>
      </w:r>
      <w:r w:rsidR="00CB4016">
        <w:rPr>
          <w:rFonts w:ascii="Arial" w:hAnsi="Arial" w:cs="Arial"/>
        </w:rPr>
        <w:t>effectiveness of each</w:t>
      </w:r>
      <w:r w:rsidRPr="00AA6401">
        <w:rPr>
          <w:rFonts w:ascii="Arial" w:hAnsi="Arial" w:cs="Arial"/>
        </w:rPr>
        <w:t xml:space="preserve"> approach</w:t>
      </w:r>
      <w:r w:rsidR="00CB4016">
        <w:rPr>
          <w:rFonts w:ascii="Arial" w:hAnsi="Arial" w:cs="Arial"/>
        </w:rPr>
        <w:t>/ intervention</w:t>
      </w:r>
      <w:r w:rsidRPr="00AA6401">
        <w:rPr>
          <w:rFonts w:ascii="Arial" w:hAnsi="Arial" w:cs="Arial"/>
        </w:rPr>
        <w:t xml:space="preserve">. </w:t>
      </w:r>
    </w:p>
    <w:p w:rsidR="00CB4016" w:rsidRPr="00AA6401" w:rsidRDefault="00CB4016" w:rsidP="00AA6401">
      <w:pPr>
        <w:pStyle w:val="Default"/>
        <w:rPr>
          <w:rFonts w:ascii="Arial" w:hAnsi="Arial" w:cs="Arial"/>
        </w:rPr>
      </w:pPr>
    </w:p>
    <w:p w:rsidR="00AA6401" w:rsidRDefault="00B20AB1" w:rsidP="00AA6401">
      <w:pPr>
        <w:rPr>
          <w:rFonts w:ascii="Arial" w:hAnsi="Arial" w:cs="Arial"/>
          <w:sz w:val="24"/>
          <w:szCs w:val="24"/>
        </w:rPr>
      </w:pPr>
      <w:r>
        <w:rPr>
          <w:rFonts w:ascii="Arial" w:hAnsi="Arial" w:cs="Arial"/>
          <w:sz w:val="24"/>
          <w:szCs w:val="24"/>
        </w:rPr>
        <w:t>M</w:t>
      </w:r>
      <w:r w:rsidR="00AA6401" w:rsidRPr="00AA6401">
        <w:rPr>
          <w:rFonts w:ascii="Arial" w:hAnsi="Arial" w:cs="Arial"/>
          <w:sz w:val="24"/>
          <w:szCs w:val="24"/>
        </w:rPr>
        <w:t xml:space="preserve">ost of these interventions have a focus on learning; a number have a focus on social and emotional </w:t>
      </w:r>
      <w:r w:rsidR="00CB4016">
        <w:rPr>
          <w:rFonts w:ascii="Arial" w:hAnsi="Arial" w:cs="Arial"/>
          <w:sz w:val="24"/>
          <w:szCs w:val="24"/>
        </w:rPr>
        <w:t>development</w:t>
      </w:r>
      <w:r w:rsidR="00AA6401" w:rsidRPr="00AA6401">
        <w:rPr>
          <w:rFonts w:ascii="Arial" w:hAnsi="Arial" w:cs="Arial"/>
          <w:sz w:val="24"/>
          <w:szCs w:val="24"/>
        </w:rPr>
        <w:t xml:space="preserve"> and there is some focus on the enrichment of the curriculum.</w:t>
      </w:r>
    </w:p>
    <w:p w:rsidR="00DC6AC3" w:rsidRDefault="00DC6AC3" w:rsidP="00DC6AC3">
      <w:pPr>
        <w:pStyle w:val="Default"/>
        <w:rPr>
          <w:rFonts w:ascii="Arial" w:hAnsi="Arial" w:cs="Arial"/>
        </w:rPr>
      </w:pPr>
      <w:r w:rsidRPr="00AA6401">
        <w:rPr>
          <w:rFonts w:ascii="Arial" w:hAnsi="Arial" w:cs="Arial"/>
        </w:rPr>
        <w:t xml:space="preserve">We have </w:t>
      </w:r>
      <w:r w:rsidR="00CB4016">
        <w:rPr>
          <w:rFonts w:ascii="Arial" w:hAnsi="Arial" w:cs="Arial"/>
        </w:rPr>
        <w:t>identified</w:t>
      </w:r>
      <w:r w:rsidRPr="00AA6401">
        <w:rPr>
          <w:rFonts w:ascii="Arial" w:hAnsi="Arial" w:cs="Arial"/>
        </w:rPr>
        <w:t xml:space="preserve"> the </w:t>
      </w:r>
      <w:r w:rsidR="00CB4016">
        <w:rPr>
          <w:rFonts w:ascii="Arial" w:hAnsi="Arial" w:cs="Arial"/>
        </w:rPr>
        <w:t>needs</w:t>
      </w:r>
      <w:r w:rsidRPr="00AA6401">
        <w:rPr>
          <w:rFonts w:ascii="Arial" w:hAnsi="Arial" w:cs="Arial"/>
        </w:rPr>
        <w:t xml:space="preserve"> of this group in the following ways and spent our funding as described in the table </w:t>
      </w:r>
      <w:r>
        <w:rPr>
          <w:rFonts w:ascii="Arial" w:hAnsi="Arial" w:cs="Arial"/>
        </w:rPr>
        <w:t>attached</w:t>
      </w:r>
      <w:r w:rsidRPr="00AA6401">
        <w:rPr>
          <w:rFonts w:ascii="Arial" w:hAnsi="Arial" w:cs="Arial"/>
        </w:rPr>
        <w:t>.</w:t>
      </w:r>
    </w:p>
    <w:p w:rsidR="009747FB" w:rsidRDefault="009747FB" w:rsidP="00DC6AC3">
      <w:pPr>
        <w:pStyle w:val="Default"/>
        <w:rPr>
          <w:rFonts w:ascii="Arial" w:hAnsi="Arial" w:cs="Arial"/>
        </w:rPr>
      </w:pPr>
    </w:p>
    <w:p w:rsidR="00566AE1" w:rsidRPr="00566AE1" w:rsidRDefault="00566AE1" w:rsidP="00566AE1">
      <w:pPr>
        <w:pStyle w:val="Default"/>
        <w:jc w:val="center"/>
        <w:rPr>
          <w:rFonts w:ascii="Arial" w:hAnsi="Arial" w:cs="Arial"/>
          <w:b/>
          <w:u w:val="single"/>
        </w:rPr>
      </w:pPr>
      <w:r w:rsidRPr="00566AE1">
        <w:rPr>
          <w:rFonts w:ascii="Arial" w:hAnsi="Arial" w:cs="Arial"/>
          <w:b/>
          <w:u w:val="single"/>
        </w:rPr>
        <w:lastRenderedPageBreak/>
        <w:t>Planned Expenditure 201</w:t>
      </w:r>
      <w:r w:rsidR="00695B0F">
        <w:rPr>
          <w:rFonts w:ascii="Arial" w:hAnsi="Arial" w:cs="Arial"/>
          <w:b/>
          <w:u w:val="single"/>
        </w:rPr>
        <w:t>8</w:t>
      </w:r>
      <w:r w:rsidRPr="00566AE1">
        <w:rPr>
          <w:rFonts w:ascii="Arial" w:hAnsi="Arial" w:cs="Arial"/>
          <w:b/>
          <w:u w:val="single"/>
        </w:rPr>
        <w:t>/1</w:t>
      </w:r>
      <w:r w:rsidR="00695B0F">
        <w:rPr>
          <w:rFonts w:ascii="Arial" w:hAnsi="Arial" w:cs="Arial"/>
          <w:b/>
          <w:u w:val="single"/>
        </w:rPr>
        <w:t>9</w:t>
      </w:r>
    </w:p>
    <w:tbl>
      <w:tblPr>
        <w:tblStyle w:val="TableGrid"/>
        <w:tblW w:w="0" w:type="auto"/>
        <w:tblLook w:val="04A0" w:firstRow="1" w:lastRow="0" w:firstColumn="1" w:lastColumn="0" w:noHBand="0" w:noVBand="1"/>
      </w:tblPr>
      <w:tblGrid>
        <w:gridCol w:w="1526"/>
        <w:gridCol w:w="3402"/>
        <w:gridCol w:w="3402"/>
        <w:gridCol w:w="3402"/>
        <w:gridCol w:w="3882"/>
      </w:tblGrid>
      <w:tr w:rsidR="00CB4016" w:rsidTr="001476DD">
        <w:tc>
          <w:tcPr>
            <w:tcW w:w="1526" w:type="dxa"/>
          </w:tcPr>
          <w:p w:rsidR="00CB4016" w:rsidRPr="00CB4016" w:rsidRDefault="00CB4016" w:rsidP="00CB4016">
            <w:pPr>
              <w:jc w:val="center"/>
              <w:rPr>
                <w:rFonts w:ascii="Arial" w:hAnsi="Arial" w:cs="Arial"/>
                <w:b/>
                <w:sz w:val="24"/>
                <w:szCs w:val="24"/>
              </w:rPr>
            </w:pPr>
            <w:r>
              <w:rPr>
                <w:rFonts w:ascii="Arial" w:hAnsi="Arial" w:cs="Arial"/>
                <w:b/>
                <w:sz w:val="24"/>
                <w:szCs w:val="24"/>
              </w:rPr>
              <w:t>Allocation</w:t>
            </w:r>
          </w:p>
        </w:tc>
        <w:tc>
          <w:tcPr>
            <w:tcW w:w="3402" w:type="dxa"/>
          </w:tcPr>
          <w:p w:rsidR="00CB4016" w:rsidRPr="00CB4016" w:rsidRDefault="00CB4016" w:rsidP="00CB4016">
            <w:pPr>
              <w:jc w:val="center"/>
              <w:rPr>
                <w:rFonts w:ascii="Arial" w:hAnsi="Arial" w:cs="Arial"/>
                <w:b/>
                <w:sz w:val="24"/>
                <w:szCs w:val="24"/>
              </w:rPr>
            </w:pPr>
            <w:r>
              <w:rPr>
                <w:rFonts w:ascii="Arial" w:hAnsi="Arial" w:cs="Arial"/>
                <w:b/>
                <w:sz w:val="24"/>
                <w:szCs w:val="24"/>
              </w:rPr>
              <w:t>What we plan to do</w:t>
            </w:r>
          </w:p>
        </w:tc>
        <w:tc>
          <w:tcPr>
            <w:tcW w:w="3402" w:type="dxa"/>
          </w:tcPr>
          <w:p w:rsidR="00CB4016" w:rsidRPr="00CB4016" w:rsidRDefault="002F5471" w:rsidP="00CB4016">
            <w:pPr>
              <w:jc w:val="center"/>
              <w:rPr>
                <w:rFonts w:ascii="Arial" w:hAnsi="Arial" w:cs="Arial"/>
                <w:b/>
                <w:sz w:val="24"/>
                <w:szCs w:val="24"/>
              </w:rPr>
            </w:pPr>
            <w:r>
              <w:rPr>
                <w:rFonts w:ascii="Arial" w:hAnsi="Arial" w:cs="Arial"/>
                <w:b/>
                <w:sz w:val="24"/>
                <w:szCs w:val="24"/>
              </w:rPr>
              <w:t>Why</w:t>
            </w:r>
          </w:p>
        </w:tc>
        <w:tc>
          <w:tcPr>
            <w:tcW w:w="3402" w:type="dxa"/>
          </w:tcPr>
          <w:p w:rsidR="00CB4016" w:rsidRPr="00CB4016" w:rsidRDefault="00CB4016" w:rsidP="00CB4016">
            <w:pPr>
              <w:jc w:val="center"/>
              <w:rPr>
                <w:rFonts w:ascii="Arial" w:hAnsi="Arial" w:cs="Arial"/>
                <w:b/>
                <w:sz w:val="24"/>
                <w:szCs w:val="24"/>
              </w:rPr>
            </w:pPr>
            <w:r>
              <w:rPr>
                <w:rFonts w:ascii="Arial" w:hAnsi="Arial" w:cs="Arial"/>
                <w:b/>
                <w:sz w:val="24"/>
                <w:szCs w:val="24"/>
              </w:rPr>
              <w:t>Desired Outcome</w:t>
            </w:r>
          </w:p>
        </w:tc>
        <w:tc>
          <w:tcPr>
            <w:tcW w:w="3882" w:type="dxa"/>
          </w:tcPr>
          <w:p w:rsidR="00CB4016" w:rsidRPr="00CB4016" w:rsidRDefault="00CB4016" w:rsidP="00CB4016">
            <w:pPr>
              <w:jc w:val="center"/>
              <w:rPr>
                <w:rFonts w:ascii="Arial" w:hAnsi="Arial" w:cs="Arial"/>
                <w:b/>
                <w:sz w:val="24"/>
                <w:szCs w:val="24"/>
              </w:rPr>
            </w:pPr>
            <w:r>
              <w:rPr>
                <w:rFonts w:ascii="Arial" w:hAnsi="Arial" w:cs="Arial"/>
                <w:b/>
                <w:sz w:val="24"/>
                <w:szCs w:val="24"/>
              </w:rPr>
              <w:t>Evaluation</w:t>
            </w:r>
          </w:p>
        </w:tc>
      </w:tr>
      <w:tr w:rsidR="00703B92" w:rsidTr="001476DD">
        <w:tc>
          <w:tcPr>
            <w:tcW w:w="1526" w:type="dxa"/>
          </w:tcPr>
          <w:p w:rsidR="00703B92" w:rsidRPr="0072184B" w:rsidRDefault="00703B92" w:rsidP="00017E3E">
            <w:pPr>
              <w:jc w:val="center"/>
              <w:rPr>
                <w:rFonts w:ascii="Arial" w:hAnsi="Arial" w:cs="Arial"/>
                <w:sz w:val="20"/>
                <w:szCs w:val="20"/>
              </w:rPr>
            </w:pPr>
            <w:r>
              <w:rPr>
                <w:rFonts w:ascii="Arial" w:hAnsi="Arial" w:cs="Arial"/>
                <w:sz w:val="20"/>
                <w:szCs w:val="20"/>
              </w:rPr>
              <w:t>£8,000</w:t>
            </w:r>
          </w:p>
        </w:tc>
        <w:tc>
          <w:tcPr>
            <w:tcW w:w="3402" w:type="dxa"/>
          </w:tcPr>
          <w:p w:rsidR="00703B92" w:rsidRPr="00607E23" w:rsidRDefault="00703B92" w:rsidP="00017E3E">
            <w:pPr>
              <w:autoSpaceDE w:val="0"/>
              <w:autoSpaceDN w:val="0"/>
              <w:adjustRightInd w:val="0"/>
              <w:ind w:left="-74"/>
              <w:rPr>
                <w:rFonts w:ascii="Arial" w:hAnsi="Arial" w:cs="Arial"/>
                <w:b/>
                <w:color w:val="000000"/>
                <w:sz w:val="20"/>
                <w:szCs w:val="20"/>
                <w:u w:val="single"/>
              </w:rPr>
            </w:pPr>
            <w:r w:rsidRPr="00607E23">
              <w:rPr>
                <w:rFonts w:ascii="Arial" w:hAnsi="Arial" w:cs="Arial"/>
                <w:b/>
                <w:color w:val="000000"/>
                <w:sz w:val="20"/>
                <w:szCs w:val="20"/>
                <w:u w:val="single"/>
              </w:rPr>
              <w:t>Early Years Support</w:t>
            </w:r>
          </w:p>
          <w:p w:rsidR="00703B92" w:rsidRPr="00703B92" w:rsidRDefault="00703B92" w:rsidP="00703B92">
            <w:pPr>
              <w:autoSpaceDE w:val="0"/>
              <w:autoSpaceDN w:val="0"/>
              <w:adjustRightInd w:val="0"/>
              <w:ind w:left="-74"/>
              <w:rPr>
                <w:rFonts w:ascii="Arial" w:hAnsi="Arial" w:cs="Arial"/>
                <w:color w:val="000000"/>
                <w:sz w:val="20"/>
                <w:szCs w:val="20"/>
              </w:rPr>
            </w:pPr>
            <w:r w:rsidRPr="00703B92">
              <w:rPr>
                <w:rFonts w:ascii="Arial" w:hAnsi="Arial" w:cs="Arial"/>
                <w:color w:val="000000"/>
                <w:sz w:val="20"/>
                <w:szCs w:val="20"/>
              </w:rPr>
              <w:t xml:space="preserve">Provide </w:t>
            </w:r>
            <w:r>
              <w:rPr>
                <w:rFonts w:ascii="Arial" w:hAnsi="Arial" w:cs="Arial"/>
                <w:color w:val="000000"/>
                <w:sz w:val="20"/>
                <w:szCs w:val="20"/>
              </w:rPr>
              <w:t>dedicated session to develop core skills (language, PSE, physical and maths)</w:t>
            </w:r>
          </w:p>
        </w:tc>
        <w:tc>
          <w:tcPr>
            <w:tcW w:w="3402" w:type="dxa"/>
          </w:tcPr>
          <w:p w:rsidR="00703B92" w:rsidRDefault="00703B92" w:rsidP="00703B92">
            <w:pPr>
              <w:rPr>
                <w:rFonts w:ascii="Arial" w:hAnsi="Arial" w:cs="Arial"/>
                <w:sz w:val="20"/>
                <w:szCs w:val="20"/>
              </w:rPr>
            </w:pPr>
            <w:r>
              <w:rPr>
                <w:rFonts w:ascii="Arial" w:hAnsi="Arial" w:cs="Arial"/>
                <w:sz w:val="20"/>
                <w:szCs w:val="20"/>
              </w:rPr>
              <w:t>To ensure that pupil premium children have an enhanced entitlement which gives them the opportunity to maximise their potential.</w:t>
            </w:r>
          </w:p>
        </w:tc>
        <w:tc>
          <w:tcPr>
            <w:tcW w:w="3402" w:type="dxa"/>
          </w:tcPr>
          <w:p w:rsidR="00703B92" w:rsidRDefault="00703B92" w:rsidP="00ED4C12">
            <w:pPr>
              <w:autoSpaceDE w:val="0"/>
              <w:autoSpaceDN w:val="0"/>
              <w:adjustRightInd w:val="0"/>
              <w:ind w:left="-74"/>
              <w:rPr>
                <w:rFonts w:ascii="Arial" w:hAnsi="Arial" w:cs="Arial"/>
                <w:color w:val="000000"/>
                <w:sz w:val="20"/>
                <w:szCs w:val="20"/>
              </w:rPr>
            </w:pPr>
            <w:r>
              <w:rPr>
                <w:rFonts w:ascii="Arial" w:hAnsi="Arial" w:cs="Arial"/>
                <w:color w:val="000000"/>
                <w:sz w:val="20"/>
                <w:szCs w:val="20"/>
              </w:rPr>
              <w:t xml:space="preserve">Pupil premium children will achieve a good level of development by the end of the early </w:t>
            </w:r>
            <w:proofErr w:type="gramStart"/>
            <w:r>
              <w:rPr>
                <w:rFonts w:ascii="Arial" w:hAnsi="Arial" w:cs="Arial"/>
                <w:color w:val="000000"/>
                <w:sz w:val="20"/>
                <w:szCs w:val="20"/>
              </w:rPr>
              <w:t>years</w:t>
            </w:r>
            <w:proofErr w:type="gramEnd"/>
            <w:r>
              <w:rPr>
                <w:rFonts w:ascii="Arial" w:hAnsi="Arial" w:cs="Arial"/>
                <w:color w:val="000000"/>
                <w:sz w:val="20"/>
                <w:szCs w:val="20"/>
              </w:rPr>
              <w:t xml:space="preserve"> foundation stage.</w:t>
            </w:r>
          </w:p>
        </w:tc>
        <w:tc>
          <w:tcPr>
            <w:tcW w:w="3882" w:type="dxa"/>
          </w:tcPr>
          <w:p w:rsidR="00703B92" w:rsidRPr="0072184B" w:rsidRDefault="00703B92" w:rsidP="00AA6401">
            <w:pPr>
              <w:rPr>
                <w:rFonts w:ascii="Arial" w:hAnsi="Arial" w:cs="Arial"/>
                <w:sz w:val="20"/>
                <w:szCs w:val="20"/>
              </w:rPr>
            </w:pPr>
          </w:p>
        </w:tc>
      </w:tr>
      <w:tr w:rsidR="00607E23" w:rsidTr="001476DD">
        <w:tc>
          <w:tcPr>
            <w:tcW w:w="1526" w:type="dxa"/>
          </w:tcPr>
          <w:p w:rsidR="00607E23" w:rsidRDefault="00607E23" w:rsidP="00607E23">
            <w:pPr>
              <w:jc w:val="center"/>
              <w:rPr>
                <w:rFonts w:ascii="Arial" w:hAnsi="Arial" w:cs="Arial"/>
                <w:sz w:val="20"/>
                <w:szCs w:val="20"/>
              </w:rPr>
            </w:pPr>
            <w:r>
              <w:rPr>
                <w:rFonts w:ascii="Arial" w:hAnsi="Arial" w:cs="Arial"/>
                <w:sz w:val="20"/>
                <w:szCs w:val="20"/>
              </w:rPr>
              <w:t>£5,000</w:t>
            </w:r>
          </w:p>
        </w:tc>
        <w:tc>
          <w:tcPr>
            <w:tcW w:w="3402" w:type="dxa"/>
          </w:tcPr>
          <w:p w:rsidR="00607E23" w:rsidRPr="006F51D7" w:rsidRDefault="00607E23" w:rsidP="00D42B17">
            <w:pPr>
              <w:rPr>
                <w:rFonts w:ascii="Arial" w:hAnsi="Arial" w:cs="Arial"/>
                <w:b/>
                <w:sz w:val="20"/>
                <w:szCs w:val="20"/>
                <w:u w:val="single"/>
              </w:rPr>
            </w:pPr>
            <w:r>
              <w:rPr>
                <w:rFonts w:ascii="Arial" w:hAnsi="Arial" w:cs="Arial"/>
                <w:b/>
                <w:sz w:val="20"/>
                <w:szCs w:val="20"/>
                <w:u w:val="single"/>
              </w:rPr>
              <w:t>Phonic</w:t>
            </w:r>
            <w:r w:rsidRPr="006F51D7">
              <w:rPr>
                <w:rFonts w:ascii="Arial" w:hAnsi="Arial" w:cs="Arial"/>
                <w:b/>
                <w:sz w:val="20"/>
                <w:szCs w:val="20"/>
                <w:u w:val="single"/>
              </w:rPr>
              <w:t xml:space="preserve"> </w:t>
            </w:r>
            <w:r>
              <w:rPr>
                <w:rFonts w:ascii="Arial" w:hAnsi="Arial" w:cs="Arial"/>
                <w:b/>
                <w:sz w:val="20"/>
                <w:szCs w:val="20"/>
                <w:u w:val="single"/>
              </w:rPr>
              <w:t>Development</w:t>
            </w:r>
          </w:p>
          <w:p w:rsidR="00607E23" w:rsidRDefault="00607E23" w:rsidP="00D42B17">
            <w:pPr>
              <w:rPr>
                <w:rFonts w:ascii="Arial" w:hAnsi="Arial" w:cs="Arial"/>
                <w:sz w:val="20"/>
                <w:szCs w:val="20"/>
              </w:rPr>
            </w:pPr>
            <w:r>
              <w:rPr>
                <w:rFonts w:ascii="Arial" w:hAnsi="Arial" w:cs="Arial"/>
                <w:sz w:val="20"/>
                <w:szCs w:val="20"/>
              </w:rPr>
              <w:t xml:space="preserve">Employ teaching assistants to deliver Read, Write </w:t>
            </w:r>
            <w:proofErr w:type="spellStart"/>
            <w:r>
              <w:rPr>
                <w:rFonts w:ascii="Arial" w:hAnsi="Arial" w:cs="Arial"/>
                <w:sz w:val="20"/>
                <w:szCs w:val="20"/>
              </w:rPr>
              <w:t>Inc</w:t>
            </w:r>
            <w:proofErr w:type="spellEnd"/>
            <w:r>
              <w:rPr>
                <w:rFonts w:ascii="Arial" w:hAnsi="Arial" w:cs="Arial"/>
                <w:sz w:val="20"/>
                <w:szCs w:val="20"/>
              </w:rPr>
              <w:t>; paired and additional reading sessions</w:t>
            </w:r>
          </w:p>
        </w:tc>
        <w:tc>
          <w:tcPr>
            <w:tcW w:w="3402" w:type="dxa"/>
          </w:tcPr>
          <w:p w:rsidR="00607E23" w:rsidRDefault="00607E23" w:rsidP="00607E23">
            <w:pPr>
              <w:pStyle w:val="Default"/>
              <w:rPr>
                <w:rFonts w:ascii="Arial" w:hAnsi="Arial" w:cs="Arial"/>
                <w:sz w:val="20"/>
                <w:szCs w:val="20"/>
              </w:rPr>
            </w:pPr>
            <w:r w:rsidRPr="00EF1D71">
              <w:rPr>
                <w:rFonts w:ascii="Arial" w:hAnsi="Arial" w:cs="Arial"/>
                <w:sz w:val="20"/>
                <w:szCs w:val="20"/>
              </w:rPr>
              <w:t xml:space="preserve">Evidence demonstrates that intensive tuition in small groups is very effective, particularly when pupils are grouped according to current level of attainment or specific need. </w:t>
            </w:r>
          </w:p>
          <w:p w:rsidR="00607E23" w:rsidRDefault="00607E23" w:rsidP="00703B92">
            <w:pPr>
              <w:rPr>
                <w:rFonts w:ascii="Arial" w:hAnsi="Arial" w:cs="Arial"/>
                <w:sz w:val="20"/>
                <w:szCs w:val="20"/>
              </w:rPr>
            </w:pPr>
          </w:p>
        </w:tc>
        <w:tc>
          <w:tcPr>
            <w:tcW w:w="3402" w:type="dxa"/>
          </w:tcPr>
          <w:p w:rsidR="00607E23" w:rsidRDefault="00607E23" w:rsidP="00ED4C12">
            <w:pPr>
              <w:autoSpaceDE w:val="0"/>
              <w:autoSpaceDN w:val="0"/>
              <w:adjustRightInd w:val="0"/>
              <w:ind w:left="-74"/>
              <w:rPr>
                <w:rFonts w:ascii="Arial" w:hAnsi="Arial" w:cs="Arial"/>
                <w:color w:val="000000"/>
                <w:sz w:val="20"/>
                <w:szCs w:val="20"/>
              </w:rPr>
            </w:pPr>
            <w:r>
              <w:rPr>
                <w:rFonts w:ascii="Arial" w:hAnsi="Arial" w:cs="Arial"/>
                <w:color w:val="000000"/>
                <w:sz w:val="20"/>
                <w:szCs w:val="20"/>
              </w:rPr>
              <w:t>All children achieve the year 1 phonic check.</w:t>
            </w:r>
          </w:p>
        </w:tc>
        <w:tc>
          <w:tcPr>
            <w:tcW w:w="3882" w:type="dxa"/>
          </w:tcPr>
          <w:p w:rsidR="00607E23" w:rsidRPr="0072184B" w:rsidRDefault="00607E23" w:rsidP="00AA6401">
            <w:pPr>
              <w:rPr>
                <w:rFonts w:ascii="Arial" w:hAnsi="Arial" w:cs="Arial"/>
                <w:sz w:val="20"/>
                <w:szCs w:val="20"/>
              </w:rPr>
            </w:pPr>
          </w:p>
        </w:tc>
      </w:tr>
      <w:tr w:rsidR="00CB4016" w:rsidTr="001476DD">
        <w:tc>
          <w:tcPr>
            <w:tcW w:w="1526" w:type="dxa"/>
          </w:tcPr>
          <w:p w:rsidR="00CB4016" w:rsidRPr="0072184B" w:rsidRDefault="0072184B" w:rsidP="00C0142D">
            <w:pPr>
              <w:jc w:val="center"/>
              <w:rPr>
                <w:rFonts w:ascii="Arial" w:hAnsi="Arial" w:cs="Arial"/>
                <w:sz w:val="20"/>
                <w:szCs w:val="20"/>
              </w:rPr>
            </w:pPr>
            <w:r w:rsidRPr="0072184B">
              <w:rPr>
                <w:rFonts w:ascii="Arial" w:hAnsi="Arial" w:cs="Arial"/>
                <w:sz w:val="20"/>
                <w:szCs w:val="20"/>
              </w:rPr>
              <w:t>£</w:t>
            </w:r>
            <w:r w:rsidR="00C0142D">
              <w:rPr>
                <w:rFonts w:ascii="Arial" w:hAnsi="Arial" w:cs="Arial"/>
                <w:sz w:val="20"/>
                <w:szCs w:val="20"/>
              </w:rPr>
              <w:t>5,</w:t>
            </w:r>
            <w:r w:rsidRPr="0072184B">
              <w:rPr>
                <w:rFonts w:ascii="Arial" w:hAnsi="Arial" w:cs="Arial"/>
                <w:sz w:val="20"/>
                <w:szCs w:val="20"/>
              </w:rPr>
              <w:t>00</w:t>
            </w:r>
            <w:r w:rsidR="00C0142D">
              <w:rPr>
                <w:rFonts w:ascii="Arial" w:hAnsi="Arial" w:cs="Arial"/>
                <w:sz w:val="20"/>
                <w:szCs w:val="20"/>
              </w:rPr>
              <w:t>0</w:t>
            </w:r>
          </w:p>
        </w:tc>
        <w:tc>
          <w:tcPr>
            <w:tcW w:w="3402" w:type="dxa"/>
          </w:tcPr>
          <w:p w:rsidR="009747FB" w:rsidRPr="009747FB" w:rsidRDefault="009747FB" w:rsidP="0072184B">
            <w:pPr>
              <w:rPr>
                <w:rFonts w:ascii="Arial" w:hAnsi="Arial" w:cs="Arial"/>
                <w:b/>
                <w:sz w:val="20"/>
                <w:szCs w:val="20"/>
                <w:u w:val="single"/>
              </w:rPr>
            </w:pPr>
            <w:r>
              <w:rPr>
                <w:rFonts w:ascii="Arial" w:hAnsi="Arial" w:cs="Arial"/>
                <w:b/>
                <w:sz w:val="20"/>
                <w:szCs w:val="20"/>
                <w:u w:val="single"/>
              </w:rPr>
              <w:t>Learning Plus</w:t>
            </w:r>
          </w:p>
          <w:p w:rsidR="00CB4016" w:rsidRPr="0072184B" w:rsidRDefault="0072184B" w:rsidP="0072184B">
            <w:pPr>
              <w:rPr>
                <w:rFonts w:ascii="Arial" w:hAnsi="Arial" w:cs="Arial"/>
                <w:sz w:val="20"/>
                <w:szCs w:val="20"/>
              </w:rPr>
            </w:pPr>
            <w:r w:rsidRPr="0072184B">
              <w:rPr>
                <w:rFonts w:ascii="Arial" w:hAnsi="Arial" w:cs="Arial"/>
                <w:sz w:val="20"/>
                <w:szCs w:val="20"/>
              </w:rPr>
              <w:t>Additional</w:t>
            </w:r>
            <w:r>
              <w:rPr>
                <w:rFonts w:ascii="Arial" w:hAnsi="Arial" w:cs="Arial"/>
                <w:sz w:val="20"/>
                <w:szCs w:val="20"/>
              </w:rPr>
              <w:t xml:space="preserve"> learning time is offered to all pupil premium children in key stage 2 through our Learning Plus programme</w:t>
            </w:r>
          </w:p>
        </w:tc>
        <w:tc>
          <w:tcPr>
            <w:tcW w:w="3402" w:type="dxa"/>
          </w:tcPr>
          <w:p w:rsidR="00CB4016" w:rsidRPr="0072184B" w:rsidRDefault="00B12390" w:rsidP="00AA6401">
            <w:pPr>
              <w:rPr>
                <w:rFonts w:ascii="Arial" w:hAnsi="Arial" w:cs="Arial"/>
                <w:sz w:val="20"/>
                <w:szCs w:val="20"/>
              </w:rPr>
            </w:pPr>
            <w:r>
              <w:rPr>
                <w:rFonts w:ascii="Arial" w:hAnsi="Arial" w:cs="Arial"/>
                <w:sz w:val="20"/>
                <w:szCs w:val="20"/>
              </w:rPr>
              <w:t>Identified children to receive extra basic skills input to make the curriculum accessible</w:t>
            </w:r>
            <w:r w:rsidR="009747FB">
              <w:rPr>
                <w:rFonts w:ascii="Arial" w:hAnsi="Arial" w:cs="Arial"/>
                <w:sz w:val="20"/>
                <w:szCs w:val="20"/>
              </w:rPr>
              <w:t xml:space="preserve"> and accelerate progress.</w:t>
            </w:r>
          </w:p>
        </w:tc>
        <w:tc>
          <w:tcPr>
            <w:tcW w:w="3402" w:type="dxa"/>
          </w:tcPr>
          <w:p w:rsidR="00CB4016" w:rsidRPr="0072184B" w:rsidRDefault="00B12390" w:rsidP="00AA6401">
            <w:pPr>
              <w:rPr>
                <w:rFonts w:ascii="Arial" w:hAnsi="Arial" w:cs="Arial"/>
                <w:sz w:val="20"/>
                <w:szCs w:val="20"/>
              </w:rPr>
            </w:pPr>
            <w:r>
              <w:rPr>
                <w:rFonts w:ascii="Arial" w:hAnsi="Arial" w:cs="Arial"/>
                <w:sz w:val="20"/>
                <w:szCs w:val="20"/>
              </w:rPr>
              <w:t>All key stage 2 children have secure basic skills and can access the differentiated curriculum on offer.</w:t>
            </w:r>
          </w:p>
        </w:tc>
        <w:tc>
          <w:tcPr>
            <w:tcW w:w="3882" w:type="dxa"/>
          </w:tcPr>
          <w:p w:rsidR="00CB4016" w:rsidRPr="0072184B" w:rsidRDefault="00CB4016" w:rsidP="00AA6401">
            <w:pPr>
              <w:rPr>
                <w:rFonts w:ascii="Arial" w:hAnsi="Arial" w:cs="Arial"/>
                <w:sz w:val="20"/>
                <w:szCs w:val="20"/>
              </w:rPr>
            </w:pPr>
          </w:p>
        </w:tc>
      </w:tr>
      <w:tr w:rsidR="003A0AD3" w:rsidTr="007A6135">
        <w:trPr>
          <w:trHeight w:val="3151"/>
        </w:trPr>
        <w:tc>
          <w:tcPr>
            <w:tcW w:w="1526" w:type="dxa"/>
            <w:vMerge w:val="restart"/>
          </w:tcPr>
          <w:p w:rsidR="003A0AD3" w:rsidRDefault="003A0AD3" w:rsidP="007A6135">
            <w:pPr>
              <w:jc w:val="center"/>
              <w:rPr>
                <w:rFonts w:ascii="Arial" w:hAnsi="Arial" w:cs="Arial"/>
                <w:sz w:val="20"/>
                <w:szCs w:val="20"/>
              </w:rPr>
            </w:pPr>
            <w:r>
              <w:rPr>
                <w:rFonts w:ascii="Arial" w:hAnsi="Arial" w:cs="Arial"/>
                <w:sz w:val="20"/>
                <w:szCs w:val="20"/>
              </w:rPr>
              <w:t>£</w:t>
            </w:r>
            <w:r w:rsidR="007A6135">
              <w:rPr>
                <w:rFonts w:ascii="Arial" w:hAnsi="Arial" w:cs="Arial"/>
                <w:sz w:val="20"/>
                <w:szCs w:val="20"/>
              </w:rPr>
              <w:t>5</w:t>
            </w:r>
            <w:r>
              <w:rPr>
                <w:rFonts w:ascii="Arial" w:hAnsi="Arial" w:cs="Arial"/>
                <w:sz w:val="20"/>
                <w:szCs w:val="20"/>
              </w:rPr>
              <w:t>,000</w:t>
            </w:r>
            <w:bookmarkStart w:id="0" w:name="_GoBack"/>
            <w:bookmarkEnd w:id="0"/>
          </w:p>
        </w:tc>
        <w:tc>
          <w:tcPr>
            <w:tcW w:w="3402" w:type="dxa"/>
            <w:vMerge w:val="restart"/>
          </w:tcPr>
          <w:p w:rsidR="003A0AD3" w:rsidRPr="009747FB" w:rsidRDefault="003A0AD3" w:rsidP="002F5471">
            <w:pPr>
              <w:rPr>
                <w:rFonts w:ascii="Arial" w:hAnsi="Arial" w:cs="Arial"/>
                <w:b/>
                <w:sz w:val="20"/>
                <w:szCs w:val="20"/>
                <w:u w:val="single"/>
              </w:rPr>
            </w:pPr>
            <w:r w:rsidRPr="009747FB">
              <w:rPr>
                <w:rFonts w:ascii="Arial" w:hAnsi="Arial" w:cs="Arial"/>
                <w:b/>
                <w:sz w:val="20"/>
                <w:szCs w:val="20"/>
                <w:u w:val="single"/>
              </w:rPr>
              <w:t>Financial Support</w:t>
            </w:r>
          </w:p>
          <w:p w:rsidR="003A0AD3" w:rsidRDefault="003A0AD3" w:rsidP="002F5471">
            <w:pPr>
              <w:rPr>
                <w:rFonts w:ascii="Arial" w:hAnsi="Arial" w:cs="Arial"/>
                <w:sz w:val="20"/>
                <w:szCs w:val="20"/>
              </w:rPr>
            </w:pPr>
            <w:r>
              <w:rPr>
                <w:rFonts w:ascii="Arial" w:hAnsi="Arial" w:cs="Arial"/>
                <w:sz w:val="20"/>
                <w:szCs w:val="20"/>
              </w:rPr>
              <w:t xml:space="preserve">Subsidise educational visits, out of hours activities, music and swimming </w:t>
            </w:r>
          </w:p>
        </w:tc>
        <w:tc>
          <w:tcPr>
            <w:tcW w:w="3402" w:type="dxa"/>
          </w:tcPr>
          <w:p w:rsidR="003A0AD3" w:rsidRPr="0089761F" w:rsidRDefault="003A0AD3" w:rsidP="0089761F">
            <w:pPr>
              <w:pStyle w:val="Default"/>
              <w:rPr>
                <w:rFonts w:ascii="Arial" w:hAnsi="Arial" w:cs="Arial"/>
                <w:sz w:val="20"/>
                <w:szCs w:val="20"/>
              </w:rPr>
            </w:pPr>
            <w:r>
              <w:rPr>
                <w:rFonts w:ascii="Arial" w:hAnsi="Arial" w:cs="Arial"/>
                <w:sz w:val="20"/>
                <w:szCs w:val="20"/>
              </w:rPr>
              <w:t>W</w:t>
            </w:r>
            <w:r w:rsidRPr="0089761F">
              <w:rPr>
                <w:rFonts w:ascii="Arial" w:hAnsi="Arial" w:cs="Arial"/>
                <w:sz w:val="20"/>
                <w:szCs w:val="20"/>
              </w:rPr>
              <w:t>e promote physical wellbeing</w:t>
            </w:r>
            <w:r>
              <w:rPr>
                <w:rFonts w:ascii="Arial" w:hAnsi="Arial" w:cs="Arial"/>
                <w:sz w:val="20"/>
                <w:szCs w:val="20"/>
              </w:rPr>
              <w:t xml:space="preserve"> and</w:t>
            </w:r>
            <w:r w:rsidRPr="0089761F">
              <w:rPr>
                <w:rFonts w:ascii="Arial" w:hAnsi="Arial" w:cs="Arial"/>
                <w:sz w:val="20"/>
                <w:szCs w:val="20"/>
              </w:rPr>
              <w:t xml:space="preserve"> place considerable value on ensuring that all children can swim by the time they leave school. </w:t>
            </w:r>
          </w:p>
          <w:p w:rsidR="007A6135" w:rsidRDefault="003A0AD3" w:rsidP="0089761F">
            <w:pPr>
              <w:rPr>
                <w:rFonts w:ascii="Arial" w:hAnsi="Arial" w:cs="Arial"/>
                <w:sz w:val="20"/>
                <w:szCs w:val="20"/>
              </w:rPr>
            </w:pPr>
            <w:r w:rsidRPr="0089761F">
              <w:rPr>
                <w:rFonts w:ascii="Arial" w:hAnsi="Arial" w:cs="Arial"/>
                <w:sz w:val="20"/>
                <w:szCs w:val="20"/>
              </w:rPr>
              <w:t xml:space="preserve">We also acknowledge that being involved in extra-curricular activities may increase attendance and </w:t>
            </w:r>
            <w:r>
              <w:rPr>
                <w:rFonts w:ascii="Arial" w:hAnsi="Arial" w:cs="Arial"/>
                <w:sz w:val="20"/>
                <w:szCs w:val="20"/>
              </w:rPr>
              <w:t>enjoyment of school life.</w:t>
            </w:r>
            <w:r w:rsidRPr="0089761F">
              <w:rPr>
                <w:rFonts w:ascii="Arial" w:hAnsi="Arial" w:cs="Arial"/>
                <w:sz w:val="20"/>
                <w:szCs w:val="20"/>
              </w:rPr>
              <w:t xml:space="preserve"> </w:t>
            </w:r>
          </w:p>
          <w:p w:rsidR="003A0AD3" w:rsidRPr="0072184B" w:rsidRDefault="003A0AD3" w:rsidP="0089761F">
            <w:pPr>
              <w:rPr>
                <w:rFonts w:ascii="Arial" w:hAnsi="Arial" w:cs="Arial"/>
                <w:sz w:val="20"/>
                <w:szCs w:val="20"/>
              </w:rPr>
            </w:pPr>
          </w:p>
        </w:tc>
        <w:tc>
          <w:tcPr>
            <w:tcW w:w="3402" w:type="dxa"/>
          </w:tcPr>
          <w:p w:rsidR="003A0AD3" w:rsidRDefault="003A0AD3" w:rsidP="0089761F">
            <w:pPr>
              <w:pStyle w:val="Default"/>
              <w:rPr>
                <w:rFonts w:ascii="Arial" w:hAnsi="Arial" w:cs="Arial"/>
                <w:sz w:val="20"/>
                <w:szCs w:val="20"/>
              </w:rPr>
            </w:pPr>
            <w:r w:rsidRPr="0089761F">
              <w:rPr>
                <w:rFonts w:ascii="Arial" w:hAnsi="Arial" w:cs="Arial"/>
                <w:sz w:val="20"/>
                <w:szCs w:val="20"/>
              </w:rPr>
              <w:t xml:space="preserve">Children look forward to and value the opportunities to excel in school in non-academic as well as academic contexts. </w:t>
            </w:r>
          </w:p>
          <w:p w:rsidR="003A0AD3" w:rsidRPr="0089761F" w:rsidRDefault="003A0AD3" w:rsidP="0089761F">
            <w:pPr>
              <w:pStyle w:val="Default"/>
              <w:rPr>
                <w:rFonts w:ascii="Arial" w:hAnsi="Arial" w:cs="Arial"/>
                <w:sz w:val="20"/>
                <w:szCs w:val="20"/>
              </w:rPr>
            </w:pPr>
            <w:r w:rsidRPr="0089761F">
              <w:rPr>
                <w:rFonts w:ascii="Arial" w:hAnsi="Arial" w:cs="Arial"/>
                <w:sz w:val="20"/>
                <w:szCs w:val="20"/>
              </w:rPr>
              <w:t xml:space="preserve">100% of pupils able to swim 25m. </w:t>
            </w:r>
          </w:p>
          <w:p w:rsidR="003A0AD3" w:rsidRDefault="003A0AD3" w:rsidP="00EF1D71">
            <w:pPr>
              <w:pStyle w:val="Default"/>
              <w:rPr>
                <w:rFonts w:ascii="Arial" w:hAnsi="Arial" w:cs="Arial"/>
                <w:sz w:val="20"/>
                <w:szCs w:val="20"/>
              </w:rPr>
            </w:pPr>
            <w:r w:rsidRPr="0089761F">
              <w:rPr>
                <w:rFonts w:ascii="Arial" w:hAnsi="Arial" w:cs="Arial"/>
                <w:sz w:val="20"/>
                <w:szCs w:val="20"/>
              </w:rPr>
              <w:t>Children</w:t>
            </w:r>
            <w:r>
              <w:rPr>
                <w:rFonts w:ascii="Arial" w:hAnsi="Arial" w:cs="Arial"/>
                <w:sz w:val="20"/>
                <w:szCs w:val="20"/>
              </w:rPr>
              <w:t xml:space="preserve"> participate in extra-curricular</w:t>
            </w:r>
            <w:r w:rsidRPr="0089761F">
              <w:rPr>
                <w:rFonts w:ascii="Arial" w:hAnsi="Arial" w:cs="Arial"/>
                <w:sz w:val="20"/>
                <w:szCs w:val="20"/>
              </w:rPr>
              <w:t xml:space="preserve"> </w:t>
            </w:r>
            <w:r>
              <w:rPr>
                <w:rFonts w:ascii="Arial" w:hAnsi="Arial" w:cs="Arial"/>
                <w:sz w:val="20"/>
                <w:szCs w:val="20"/>
              </w:rPr>
              <w:t>activities and develop the</w:t>
            </w:r>
            <w:r w:rsidRPr="0089761F">
              <w:rPr>
                <w:rFonts w:ascii="Arial" w:hAnsi="Arial" w:cs="Arial"/>
                <w:sz w:val="20"/>
                <w:szCs w:val="20"/>
              </w:rPr>
              <w:t xml:space="preserve"> transferrable skills of communication, teamwork, coordination, concentration and rehearsal or practice. </w:t>
            </w:r>
          </w:p>
          <w:p w:rsidR="00A429B4" w:rsidRPr="0072184B" w:rsidRDefault="00A429B4" w:rsidP="00EF1D71">
            <w:pPr>
              <w:pStyle w:val="Default"/>
              <w:rPr>
                <w:rFonts w:ascii="Arial" w:hAnsi="Arial" w:cs="Arial"/>
                <w:sz w:val="20"/>
                <w:szCs w:val="20"/>
              </w:rPr>
            </w:pPr>
            <w:r>
              <w:rPr>
                <w:rFonts w:ascii="Arial" w:hAnsi="Arial" w:cs="Arial"/>
                <w:sz w:val="20"/>
                <w:szCs w:val="20"/>
              </w:rPr>
              <w:t>All pupil premium children are offered a funded place on residential visits.</w:t>
            </w:r>
          </w:p>
        </w:tc>
        <w:tc>
          <w:tcPr>
            <w:tcW w:w="3882" w:type="dxa"/>
            <w:tcBorders>
              <w:bottom w:val="single" w:sz="4" w:space="0" w:color="auto"/>
            </w:tcBorders>
          </w:tcPr>
          <w:p w:rsidR="003A0AD3" w:rsidRPr="0072184B" w:rsidRDefault="003A0AD3" w:rsidP="00AA6401">
            <w:pPr>
              <w:rPr>
                <w:rFonts w:ascii="Arial" w:hAnsi="Arial" w:cs="Arial"/>
                <w:sz w:val="20"/>
                <w:szCs w:val="20"/>
              </w:rPr>
            </w:pPr>
          </w:p>
        </w:tc>
      </w:tr>
      <w:tr w:rsidR="003A0AD3" w:rsidTr="00A429B4">
        <w:trPr>
          <w:trHeight w:val="70"/>
        </w:trPr>
        <w:tc>
          <w:tcPr>
            <w:tcW w:w="1526" w:type="dxa"/>
            <w:vMerge/>
          </w:tcPr>
          <w:p w:rsidR="003A0AD3" w:rsidRDefault="003A0AD3" w:rsidP="00F30A52">
            <w:pPr>
              <w:jc w:val="center"/>
              <w:rPr>
                <w:rFonts w:ascii="Arial" w:hAnsi="Arial" w:cs="Arial"/>
                <w:sz w:val="20"/>
                <w:szCs w:val="20"/>
              </w:rPr>
            </w:pPr>
          </w:p>
        </w:tc>
        <w:tc>
          <w:tcPr>
            <w:tcW w:w="3402" w:type="dxa"/>
            <w:vMerge/>
          </w:tcPr>
          <w:p w:rsidR="003A0AD3" w:rsidRDefault="003A0AD3" w:rsidP="002F5471">
            <w:pPr>
              <w:rPr>
                <w:rFonts w:ascii="Arial" w:hAnsi="Arial" w:cs="Arial"/>
                <w:sz w:val="20"/>
                <w:szCs w:val="20"/>
              </w:rPr>
            </w:pPr>
          </w:p>
        </w:tc>
        <w:tc>
          <w:tcPr>
            <w:tcW w:w="3402" w:type="dxa"/>
            <w:vMerge w:val="restart"/>
          </w:tcPr>
          <w:p w:rsidR="003A0AD3" w:rsidRPr="0072184B" w:rsidRDefault="003A0AD3" w:rsidP="003A0AD3">
            <w:pPr>
              <w:pStyle w:val="Default"/>
              <w:rPr>
                <w:rFonts w:ascii="Arial" w:hAnsi="Arial" w:cs="Arial"/>
                <w:sz w:val="20"/>
                <w:szCs w:val="20"/>
              </w:rPr>
            </w:pPr>
            <w:r w:rsidRPr="00EF1D71">
              <w:rPr>
                <w:rFonts w:ascii="Arial" w:hAnsi="Arial" w:cs="Arial"/>
                <w:sz w:val="20"/>
                <w:szCs w:val="20"/>
              </w:rPr>
              <w:t xml:space="preserve">Evidence demonstrates that </w:t>
            </w:r>
            <w:r>
              <w:rPr>
                <w:rFonts w:ascii="Arial" w:hAnsi="Arial" w:cs="Arial"/>
                <w:sz w:val="20"/>
                <w:szCs w:val="20"/>
              </w:rPr>
              <w:t>inclusive mathematic teaching</w:t>
            </w:r>
            <w:r w:rsidRPr="00EF1D71">
              <w:rPr>
                <w:rFonts w:ascii="Arial" w:hAnsi="Arial" w:cs="Arial"/>
                <w:sz w:val="20"/>
                <w:szCs w:val="20"/>
              </w:rPr>
              <w:t xml:space="preserve"> is very effective, particularly when pupils </w:t>
            </w:r>
            <w:r>
              <w:rPr>
                <w:rFonts w:ascii="Arial" w:hAnsi="Arial" w:cs="Arial"/>
                <w:sz w:val="20"/>
                <w:szCs w:val="20"/>
              </w:rPr>
              <w:t xml:space="preserve">in mixed ability </w:t>
            </w:r>
            <w:r w:rsidRPr="00EF1D71">
              <w:rPr>
                <w:rFonts w:ascii="Arial" w:hAnsi="Arial" w:cs="Arial"/>
                <w:sz w:val="20"/>
                <w:szCs w:val="20"/>
              </w:rPr>
              <w:t>group</w:t>
            </w:r>
            <w:r>
              <w:rPr>
                <w:rFonts w:ascii="Arial" w:hAnsi="Arial" w:cs="Arial"/>
                <w:sz w:val="20"/>
                <w:szCs w:val="20"/>
              </w:rPr>
              <w:t>s where children are able to explain concepts to their peers and benefit from listening to the explanations of others.</w:t>
            </w:r>
          </w:p>
        </w:tc>
        <w:tc>
          <w:tcPr>
            <w:tcW w:w="3402" w:type="dxa"/>
            <w:vMerge w:val="restart"/>
          </w:tcPr>
          <w:p w:rsidR="003A0AD3" w:rsidRPr="0072184B" w:rsidRDefault="003A0AD3" w:rsidP="003A0AD3">
            <w:pPr>
              <w:rPr>
                <w:rFonts w:ascii="Arial" w:hAnsi="Arial" w:cs="Arial"/>
                <w:sz w:val="20"/>
                <w:szCs w:val="20"/>
              </w:rPr>
            </w:pPr>
            <w:r>
              <w:rPr>
                <w:rFonts w:ascii="Arial" w:hAnsi="Arial" w:cs="Arial"/>
                <w:sz w:val="20"/>
                <w:szCs w:val="20"/>
              </w:rPr>
              <w:t>All children achieve expectations or master the curriculum for their year group in maths.</w:t>
            </w:r>
          </w:p>
        </w:tc>
        <w:tc>
          <w:tcPr>
            <w:tcW w:w="3882" w:type="dxa"/>
            <w:tcBorders>
              <w:bottom w:val="nil"/>
            </w:tcBorders>
          </w:tcPr>
          <w:p w:rsidR="003A0AD3" w:rsidRPr="0072184B" w:rsidRDefault="003A0AD3" w:rsidP="00AA6401">
            <w:pPr>
              <w:rPr>
                <w:rFonts w:ascii="Arial" w:hAnsi="Arial" w:cs="Arial"/>
                <w:sz w:val="20"/>
                <w:szCs w:val="20"/>
              </w:rPr>
            </w:pPr>
          </w:p>
        </w:tc>
      </w:tr>
      <w:tr w:rsidR="00EF1D71" w:rsidTr="007A6135">
        <w:tc>
          <w:tcPr>
            <w:tcW w:w="1526" w:type="dxa"/>
          </w:tcPr>
          <w:p w:rsidR="00EF1D71" w:rsidRDefault="00C0142D" w:rsidP="00C0142D">
            <w:pPr>
              <w:jc w:val="center"/>
              <w:rPr>
                <w:rFonts w:ascii="Arial" w:hAnsi="Arial" w:cs="Arial"/>
                <w:sz w:val="20"/>
                <w:szCs w:val="20"/>
              </w:rPr>
            </w:pPr>
            <w:r>
              <w:rPr>
                <w:rFonts w:ascii="Arial" w:hAnsi="Arial" w:cs="Arial"/>
                <w:sz w:val="20"/>
                <w:szCs w:val="20"/>
              </w:rPr>
              <w:t>£4,000</w:t>
            </w:r>
          </w:p>
        </w:tc>
        <w:tc>
          <w:tcPr>
            <w:tcW w:w="3402" w:type="dxa"/>
          </w:tcPr>
          <w:p w:rsidR="006F51D7" w:rsidRPr="006F51D7" w:rsidRDefault="006F51D7" w:rsidP="002F5471">
            <w:pPr>
              <w:rPr>
                <w:rFonts w:ascii="Arial" w:hAnsi="Arial" w:cs="Arial"/>
                <w:b/>
                <w:sz w:val="20"/>
                <w:szCs w:val="20"/>
                <w:u w:val="single"/>
              </w:rPr>
            </w:pPr>
            <w:r w:rsidRPr="006F51D7">
              <w:rPr>
                <w:rFonts w:ascii="Arial" w:hAnsi="Arial" w:cs="Arial"/>
                <w:b/>
                <w:sz w:val="20"/>
                <w:szCs w:val="20"/>
                <w:u w:val="single"/>
              </w:rPr>
              <w:t>Mathematics Provision</w:t>
            </w:r>
          </w:p>
          <w:p w:rsidR="006F51D7" w:rsidRDefault="00C0142D" w:rsidP="006F7A55">
            <w:pPr>
              <w:rPr>
                <w:rFonts w:ascii="Arial" w:hAnsi="Arial" w:cs="Arial"/>
                <w:sz w:val="20"/>
                <w:szCs w:val="20"/>
              </w:rPr>
            </w:pPr>
            <w:r>
              <w:rPr>
                <w:rFonts w:ascii="Arial" w:hAnsi="Arial" w:cs="Arial"/>
                <w:sz w:val="20"/>
                <w:szCs w:val="20"/>
              </w:rPr>
              <w:t>In line with the school’s mastery approach to mathematics teaching,  teaching assistants will be deployed to support inclusive mathematics lessons</w:t>
            </w:r>
          </w:p>
        </w:tc>
        <w:tc>
          <w:tcPr>
            <w:tcW w:w="3402" w:type="dxa"/>
            <w:vMerge/>
          </w:tcPr>
          <w:p w:rsidR="00EF1D71" w:rsidRPr="0072184B" w:rsidRDefault="00EF1D71" w:rsidP="00AA6401">
            <w:pPr>
              <w:rPr>
                <w:rFonts w:ascii="Arial" w:hAnsi="Arial" w:cs="Arial"/>
                <w:sz w:val="20"/>
                <w:szCs w:val="20"/>
              </w:rPr>
            </w:pPr>
          </w:p>
        </w:tc>
        <w:tc>
          <w:tcPr>
            <w:tcW w:w="3402" w:type="dxa"/>
            <w:vMerge/>
          </w:tcPr>
          <w:p w:rsidR="00EF1D71" w:rsidRPr="0072184B" w:rsidRDefault="00EF1D71" w:rsidP="00AA6401">
            <w:pPr>
              <w:rPr>
                <w:rFonts w:ascii="Arial" w:hAnsi="Arial" w:cs="Arial"/>
                <w:sz w:val="20"/>
                <w:szCs w:val="20"/>
              </w:rPr>
            </w:pPr>
          </w:p>
        </w:tc>
        <w:tc>
          <w:tcPr>
            <w:tcW w:w="3882" w:type="dxa"/>
            <w:tcBorders>
              <w:top w:val="nil"/>
            </w:tcBorders>
          </w:tcPr>
          <w:p w:rsidR="00EF1D71" w:rsidRPr="0072184B" w:rsidRDefault="00EF1D71" w:rsidP="00AA6401">
            <w:pPr>
              <w:rPr>
                <w:rFonts w:ascii="Arial" w:hAnsi="Arial" w:cs="Arial"/>
                <w:sz w:val="20"/>
                <w:szCs w:val="20"/>
              </w:rPr>
            </w:pPr>
          </w:p>
        </w:tc>
      </w:tr>
      <w:tr w:rsidR="002F5471" w:rsidTr="001476DD">
        <w:tc>
          <w:tcPr>
            <w:tcW w:w="1526" w:type="dxa"/>
          </w:tcPr>
          <w:p w:rsidR="002F5471" w:rsidRDefault="002F5471" w:rsidP="00C0142D">
            <w:pPr>
              <w:jc w:val="center"/>
              <w:rPr>
                <w:rFonts w:ascii="Arial" w:hAnsi="Arial" w:cs="Arial"/>
                <w:sz w:val="20"/>
                <w:szCs w:val="20"/>
              </w:rPr>
            </w:pPr>
            <w:r>
              <w:rPr>
                <w:rFonts w:ascii="Arial" w:hAnsi="Arial" w:cs="Arial"/>
                <w:sz w:val="20"/>
                <w:szCs w:val="20"/>
              </w:rPr>
              <w:t>£</w:t>
            </w:r>
            <w:r w:rsidR="00C750AA">
              <w:rPr>
                <w:rFonts w:ascii="Arial" w:hAnsi="Arial" w:cs="Arial"/>
                <w:sz w:val="20"/>
                <w:szCs w:val="20"/>
              </w:rPr>
              <w:t>1</w:t>
            </w:r>
            <w:r w:rsidR="00C0142D">
              <w:rPr>
                <w:rFonts w:ascii="Arial" w:hAnsi="Arial" w:cs="Arial"/>
                <w:sz w:val="20"/>
                <w:szCs w:val="20"/>
              </w:rPr>
              <w:t>5</w:t>
            </w:r>
            <w:r w:rsidR="00C750AA">
              <w:rPr>
                <w:rFonts w:ascii="Arial" w:hAnsi="Arial" w:cs="Arial"/>
                <w:sz w:val="20"/>
                <w:szCs w:val="20"/>
              </w:rPr>
              <w:t>,</w:t>
            </w:r>
            <w:r>
              <w:rPr>
                <w:rFonts w:ascii="Arial" w:hAnsi="Arial" w:cs="Arial"/>
                <w:sz w:val="20"/>
                <w:szCs w:val="20"/>
              </w:rPr>
              <w:t>000</w:t>
            </w:r>
          </w:p>
        </w:tc>
        <w:tc>
          <w:tcPr>
            <w:tcW w:w="3402" w:type="dxa"/>
          </w:tcPr>
          <w:p w:rsidR="006F51D7" w:rsidRPr="006F51D7" w:rsidRDefault="006F51D7" w:rsidP="002F5471">
            <w:pPr>
              <w:rPr>
                <w:rFonts w:ascii="Arial" w:hAnsi="Arial" w:cs="Arial"/>
                <w:b/>
                <w:sz w:val="20"/>
                <w:szCs w:val="20"/>
                <w:u w:val="single"/>
              </w:rPr>
            </w:pPr>
            <w:r>
              <w:rPr>
                <w:rFonts w:ascii="Arial" w:hAnsi="Arial" w:cs="Arial"/>
                <w:b/>
                <w:sz w:val="20"/>
                <w:szCs w:val="20"/>
                <w:u w:val="single"/>
              </w:rPr>
              <w:t>Learning Mentor</w:t>
            </w:r>
            <w:r w:rsidR="00017E3E">
              <w:rPr>
                <w:rFonts w:ascii="Arial" w:hAnsi="Arial" w:cs="Arial"/>
                <w:b/>
                <w:sz w:val="20"/>
                <w:szCs w:val="20"/>
                <w:u w:val="single"/>
              </w:rPr>
              <w:t>s</w:t>
            </w:r>
          </w:p>
          <w:p w:rsidR="002F5471" w:rsidRDefault="002F5471" w:rsidP="00017E3E">
            <w:pPr>
              <w:rPr>
                <w:rFonts w:ascii="Arial" w:hAnsi="Arial" w:cs="Arial"/>
                <w:sz w:val="20"/>
                <w:szCs w:val="20"/>
              </w:rPr>
            </w:pPr>
            <w:r>
              <w:rPr>
                <w:rFonts w:ascii="Arial" w:hAnsi="Arial" w:cs="Arial"/>
                <w:sz w:val="20"/>
                <w:szCs w:val="20"/>
              </w:rPr>
              <w:t>Employ learning mentor</w:t>
            </w:r>
            <w:r w:rsidR="00017E3E">
              <w:rPr>
                <w:rFonts w:ascii="Arial" w:hAnsi="Arial" w:cs="Arial"/>
                <w:sz w:val="20"/>
                <w:szCs w:val="20"/>
              </w:rPr>
              <w:t>s</w:t>
            </w:r>
            <w:r>
              <w:rPr>
                <w:rFonts w:ascii="Arial" w:hAnsi="Arial" w:cs="Arial"/>
                <w:sz w:val="20"/>
                <w:szCs w:val="20"/>
              </w:rPr>
              <w:t xml:space="preserve"> to support pupil premium children</w:t>
            </w:r>
            <w:r w:rsidR="00017E3E">
              <w:rPr>
                <w:rFonts w:ascii="Arial" w:hAnsi="Arial" w:cs="Arial"/>
                <w:sz w:val="20"/>
                <w:szCs w:val="20"/>
              </w:rPr>
              <w:t xml:space="preserve"> within key </w:t>
            </w:r>
            <w:r w:rsidR="00017E3E">
              <w:rPr>
                <w:rFonts w:ascii="Arial" w:hAnsi="Arial" w:cs="Arial"/>
                <w:sz w:val="20"/>
                <w:szCs w:val="20"/>
              </w:rPr>
              <w:lastRenderedPageBreak/>
              <w:t>stage 1 and 2</w:t>
            </w:r>
          </w:p>
        </w:tc>
        <w:tc>
          <w:tcPr>
            <w:tcW w:w="3402" w:type="dxa"/>
          </w:tcPr>
          <w:p w:rsidR="002F5471" w:rsidRDefault="00EF1D71" w:rsidP="00566AE1">
            <w:pPr>
              <w:rPr>
                <w:rFonts w:ascii="Arial" w:hAnsi="Arial" w:cs="Arial"/>
                <w:sz w:val="20"/>
                <w:szCs w:val="20"/>
              </w:rPr>
            </w:pPr>
            <w:r>
              <w:rPr>
                <w:rFonts w:ascii="Arial" w:hAnsi="Arial" w:cs="Arial"/>
                <w:sz w:val="20"/>
                <w:szCs w:val="20"/>
              </w:rPr>
              <w:lastRenderedPageBreak/>
              <w:t>Identified children need addit</w:t>
            </w:r>
            <w:r w:rsidR="00566AE1">
              <w:rPr>
                <w:rFonts w:ascii="Arial" w:hAnsi="Arial" w:cs="Arial"/>
                <w:sz w:val="20"/>
                <w:szCs w:val="20"/>
              </w:rPr>
              <w:t xml:space="preserve">ional support with organisation and completion of homework as well as </w:t>
            </w:r>
            <w:r w:rsidR="00566AE1">
              <w:rPr>
                <w:rFonts w:ascii="Arial" w:hAnsi="Arial" w:cs="Arial"/>
                <w:sz w:val="20"/>
                <w:szCs w:val="20"/>
              </w:rPr>
              <w:lastRenderedPageBreak/>
              <w:t>regular o</w:t>
            </w:r>
            <w:r>
              <w:rPr>
                <w:rFonts w:ascii="Arial" w:hAnsi="Arial" w:cs="Arial"/>
                <w:sz w:val="20"/>
                <w:szCs w:val="20"/>
              </w:rPr>
              <w:t>pportunities to read</w:t>
            </w:r>
            <w:r w:rsidR="006F51D7">
              <w:rPr>
                <w:rFonts w:ascii="Arial" w:hAnsi="Arial" w:cs="Arial"/>
                <w:sz w:val="20"/>
                <w:szCs w:val="20"/>
              </w:rPr>
              <w:t xml:space="preserve"> and discuss books.</w:t>
            </w:r>
          </w:p>
          <w:p w:rsidR="006F51D7" w:rsidRPr="0072184B" w:rsidRDefault="006F51D7" w:rsidP="00566AE1">
            <w:pPr>
              <w:rPr>
                <w:rFonts w:ascii="Arial" w:hAnsi="Arial" w:cs="Arial"/>
                <w:sz w:val="20"/>
                <w:szCs w:val="20"/>
              </w:rPr>
            </w:pPr>
            <w:r>
              <w:rPr>
                <w:rFonts w:ascii="Arial" w:hAnsi="Arial" w:cs="Arial"/>
                <w:sz w:val="20"/>
                <w:szCs w:val="20"/>
              </w:rPr>
              <w:t>Provide challenging activities for more able children.</w:t>
            </w:r>
          </w:p>
        </w:tc>
        <w:tc>
          <w:tcPr>
            <w:tcW w:w="3402" w:type="dxa"/>
          </w:tcPr>
          <w:p w:rsidR="002F5471" w:rsidRPr="0072184B" w:rsidRDefault="00566AE1" w:rsidP="00AA6401">
            <w:pPr>
              <w:rPr>
                <w:rFonts w:ascii="Arial" w:hAnsi="Arial" w:cs="Arial"/>
                <w:sz w:val="20"/>
                <w:szCs w:val="20"/>
              </w:rPr>
            </w:pPr>
            <w:r>
              <w:rPr>
                <w:rFonts w:ascii="Arial" w:hAnsi="Arial" w:cs="Arial"/>
                <w:sz w:val="20"/>
                <w:szCs w:val="20"/>
              </w:rPr>
              <w:lastRenderedPageBreak/>
              <w:t>All children complete homework and read to an adult regularly throughout the week.</w:t>
            </w:r>
          </w:p>
        </w:tc>
        <w:tc>
          <w:tcPr>
            <w:tcW w:w="3882" w:type="dxa"/>
          </w:tcPr>
          <w:p w:rsidR="002F5471" w:rsidRPr="0072184B" w:rsidRDefault="002F5471" w:rsidP="00AA6401">
            <w:pPr>
              <w:rPr>
                <w:rFonts w:ascii="Arial" w:hAnsi="Arial" w:cs="Arial"/>
                <w:sz w:val="20"/>
                <w:szCs w:val="20"/>
              </w:rPr>
            </w:pPr>
          </w:p>
        </w:tc>
      </w:tr>
      <w:tr w:rsidR="00C750AA" w:rsidTr="001476DD">
        <w:tc>
          <w:tcPr>
            <w:tcW w:w="1526" w:type="dxa"/>
          </w:tcPr>
          <w:p w:rsidR="00C750AA" w:rsidRDefault="00017E3E" w:rsidP="009D11B9">
            <w:pPr>
              <w:jc w:val="center"/>
              <w:rPr>
                <w:rFonts w:ascii="Arial" w:hAnsi="Arial" w:cs="Arial"/>
                <w:sz w:val="20"/>
                <w:szCs w:val="20"/>
              </w:rPr>
            </w:pPr>
            <w:r>
              <w:rPr>
                <w:rFonts w:ascii="Arial" w:hAnsi="Arial" w:cs="Arial"/>
                <w:sz w:val="20"/>
                <w:szCs w:val="20"/>
              </w:rPr>
              <w:lastRenderedPageBreak/>
              <w:t>£</w:t>
            </w:r>
            <w:r w:rsidR="009D11B9">
              <w:rPr>
                <w:rFonts w:ascii="Arial" w:hAnsi="Arial" w:cs="Arial"/>
                <w:sz w:val="20"/>
                <w:szCs w:val="20"/>
              </w:rPr>
              <w:t>6</w:t>
            </w:r>
            <w:r w:rsidR="00C0142D">
              <w:rPr>
                <w:rFonts w:ascii="Arial" w:hAnsi="Arial" w:cs="Arial"/>
                <w:sz w:val="20"/>
                <w:szCs w:val="20"/>
              </w:rPr>
              <w:t>,000</w:t>
            </w:r>
          </w:p>
        </w:tc>
        <w:tc>
          <w:tcPr>
            <w:tcW w:w="3402" w:type="dxa"/>
          </w:tcPr>
          <w:p w:rsidR="00C750AA" w:rsidRDefault="00017E3E" w:rsidP="002F5471">
            <w:pPr>
              <w:rPr>
                <w:rFonts w:ascii="Arial" w:hAnsi="Arial" w:cs="Arial"/>
                <w:b/>
                <w:sz w:val="20"/>
                <w:szCs w:val="20"/>
                <w:u w:val="single"/>
              </w:rPr>
            </w:pPr>
            <w:r>
              <w:rPr>
                <w:rFonts w:ascii="Arial" w:hAnsi="Arial" w:cs="Arial"/>
                <w:b/>
                <w:sz w:val="20"/>
                <w:szCs w:val="20"/>
                <w:u w:val="single"/>
              </w:rPr>
              <w:t>Summer School</w:t>
            </w:r>
          </w:p>
          <w:p w:rsidR="00017E3E" w:rsidRPr="00017E3E" w:rsidRDefault="00017E3E" w:rsidP="002F5471">
            <w:pPr>
              <w:rPr>
                <w:rFonts w:ascii="Arial" w:hAnsi="Arial" w:cs="Arial"/>
                <w:sz w:val="20"/>
                <w:szCs w:val="20"/>
              </w:rPr>
            </w:pPr>
            <w:r>
              <w:rPr>
                <w:rFonts w:ascii="Arial" w:hAnsi="Arial" w:cs="Arial"/>
                <w:sz w:val="20"/>
                <w:szCs w:val="20"/>
              </w:rPr>
              <w:t xml:space="preserve">Provide targeted learning activities for year 5 pupils during the summer holiday </w:t>
            </w:r>
          </w:p>
        </w:tc>
        <w:tc>
          <w:tcPr>
            <w:tcW w:w="3402" w:type="dxa"/>
          </w:tcPr>
          <w:p w:rsidR="00C750AA" w:rsidRDefault="00017E3E" w:rsidP="00566AE1">
            <w:pPr>
              <w:rPr>
                <w:rFonts w:ascii="Arial" w:hAnsi="Arial" w:cs="Arial"/>
                <w:sz w:val="20"/>
                <w:szCs w:val="20"/>
              </w:rPr>
            </w:pPr>
            <w:r>
              <w:rPr>
                <w:rFonts w:ascii="Arial" w:hAnsi="Arial" w:cs="Arial"/>
                <w:sz w:val="20"/>
                <w:szCs w:val="20"/>
              </w:rPr>
              <w:t>Ensuring that pupil premium children access support to maximise potential in year 6</w:t>
            </w:r>
          </w:p>
        </w:tc>
        <w:tc>
          <w:tcPr>
            <w:tcW w:w="3402" w:type="dxa"/>
          </w:tcPr>
          <w:p w:rsidR="00C750AA" w:rsidRDefault="00017E3E" w:rsidP="00017E3E">
            <w:pPr>
              <w:rPr>
                <w:rFonts w:ascii="Arial" w:hAnsi="Arial" w:cs="Arial"/>
                <w:sz w:val="20"/>
                <w:szCs w:val="20"/>
              </w:rPr>
            </w:pPr>
            <w:r>
              <w:rPr>
                <w:rFonts w:ascii="Arial" w:hAnsi="Arial" w:cs="Arial"/>
                <w:sz w:val="20"/>
                <w:szCs w:val="20"/>
              </w:rPr>
              <w:t>On track to achieve ambitious targets by the end of year 6</w:t>
            </w:r>
          </w:p>
        </w:tc>
        <w:tc>
          <w:tcPr>
            <w:tcW w:w="3882" w:type="dxa"/>
          </w:tcPr>
          <w:p w:rsidR="00C750AA" w:rsidRPr="0072184B" w:rsidRDefault="00C750AA" w:rsidP="00AA6401">
            <w:pPr>
              <w:rPr>
                <w:rFonts w:ascii="Arial" w:hAnsi="Arial" w:cs="Arial"/>
                <w:sz w:val="20"/>
                <w:szCs w:val="20"/>
              </w:rPr>
            </w:pPr>
          </w:p>
        </w:tc>
      </w:tr>
      <w:tr w:rsidR="00C0142D" w:rsidTr="001476DD">
        <w:tc>
          <w:tcPr>
            <w:tcW w:w="1526" w:type="dxa"/>
          </w:tcPr>
          <w:p w:rsidR="00C0142D" w:rsidRDefault="00C0142D" w:rsidP="00C0142D">
            <w:pPr>
              <w:jc w:val="center"/>
              <w:rPr>
                <w:rFonts w:ascii="Arial" w:hAnsi="Arial" w:cs="Arial"/>
                <w:sz w:val="20"/>
                <w:szCs w:val="20"/>
              </w:rPr>
            </w:pPr>
            <w:r>
              <w:rPr>
                <w:rFonts w:ascii="Arial" w:hAnsi="Arial" w:cs="Arial"/>
                <w:sz w:val="20"/>
                <w:szCs w:val="20"/>
              </w:rPr>
              <w:t>£2,000</w:t>
            </w:r>
          </w:p>
        </w:tc>
        <w:tc>
          <w:tcPr>
            <w:tcW w:w="3402" w:type="dxa"/>
          </w:tcPr>
          <w:p w:rsidR="00C0142D" w:rsidRDefault="00C0142D" w:rsidP="002F5471">
            <w:pPr>
              <w:rPr>
                <w:rFonts w:ascii="Arial" w:hAnsi="Arial" w:cs="Arial"/>
                <w:b/>
                <w:sz w:val="20"/>
                <w:szCs w:val="20"/>
                <w:u w:val="single"/>
              </w:rPr>
            </w:pPr>
            <w:r>
              <w:rPr>
                <w:rFonts w:ascii="Arial" w:hAnsi="Arial" w:cs="Arial"/>
                <w:b/>
                <w:sz w:val="20"/>
                <w:szCs w:val="20"/>
                <w:u w:val="single"/>
              </w:rPr>
              <w:t>SATs Preparation</w:t>
            </w:r>
          </w:p>
          <w:p w:rsidR="00C0142D" w:rsidRPr="00C0142D" w:rsidRDefault="00C0142D" w:rsidP="00C0142D">
            <w:pPr>
              <w:rPr>
                <w:rFonts w:ascii="Arial" w:hAnsi="Arial" w:cs="Arial"/>
                <w:sz w:val="20"/>
                <w:szCs w:val="20"/>
              </w:rPr>
            </w:pPr>
            <w:r>
              <w:rPr>
                <w:rFonts w:ascii="Arial" w:hAnsi="Arial" w:cs="Arial"/>
                <w:sz w:val="20"/>
                <w:szCs w:val="20"/>
              </w:rPr>
              <w:t>Targeted p</w:t>
            </w:r>
            <w:r w:rsidRPr="00C0142D">
              <w:rPr>
                <w:rFonts w:ascii="Arial" w:hAnsi="Arial" w:cs="Arial"/>
                <w:sz w:val="20"/>
                <w:szCs w:val="20"/>
              </w:rPr>
              <w:t>rovi</w:t>
            </w:r>
            <w:r>
              <w:rPr>
                <w:rFonts w:ascii="Arial" w:hAnsi="Arial" w:cs="Arial"/>
                <w:sz w:val="20"/>
                <w:szCs w:val="20"/>
              </w:rPr>
              <w:t>sion for year 6 pupil premium children</w:t>
            </w:r>
          </w:p>
        </w:tc>
        <w:tc>
          <w:tcPr>
            <w:tcW w:w="3402" w:type="dxa"/>
          </w:tcPr>
          <w:p w:rsidR="00C0142D" w:rsidRDefault="00C0142D" w:rsidP="00566AE1">
            <w:pPr>
              <w:rPr>
                <w:rFonts w:ascii="Arial" w:hAnsi="Arial" w:cs="Arial"/>
                <w:sz w:val="20"/>
                <w:szCs w:val="20"/>
              </w:rPr>
            </w:pPr>
            <w:r>
              <w:rPr>
                <w:rFonts w:ascii="Arial" w:hAnsi="Arial" w:cs="Arial"/>
                <w:sz w:val="20"/>
                <w:szCs w:val="20"/>
              </w:rPr>
              <w:t>Ensuring that pupil premium children access support to maximise potential in year 6</w:t>
            </w:r>
          </w:p>
        </w:tc>
        <w:tc>
          <w:tcPr>
            <w:tcW w:w="3402" w:type="dxa"/>
          </w:tcPr>
          <w:p w:rsidR="00C0142D" w:rsidRDefault="00C0142D" w:rsidP="00017E3E">
            <w:pPr>
              <w:rPr>
                <w:rFonts w:ascii="Arial" w:hAnsi="Arial" w:cs="Arial"/>
                <w:sz w:val="20"/>
                <w:szCs w:val="20"/>
              </w:rPr>
            </w:pPr>
            <w:r>
              <w:rPr>
                <w:rFonts w:ascii="Arial" w:hAnsi="Arial" w:cs="Arial"/>
                <w:sz w:val="20"/>
                <w:szCs w:val="20"/>
              </w:rPr>
              <w:t>Pupil premium children achieve ambitious targets.</w:t>
            </w:r>
          </w:p>
        </w:tc>
        <w:tc>
          <w:tcPr>
            <w:tcW w:w="3882" w:type="dxa"/>
          </w:tcPr>
          <w:p w:rsidR="00C0142D" w:rsidRPr="0072184B" w:rsidRDefault="00C0142D" w:rsidP="00AA6401">
            <w:pPr>
              <w:rPr>
                <w:rFonts w:ascii="Arial" w:hAnsi="Arial" w:cs="Arial"/>
                <w:sz w:val="20"/>
                <w:szCs w:val="20"/>
              </w:rPr>
            </w:pPr>
          </w:p>
        </w:tc>
      </w:tr>
      <w:tr w:rsidR="002F5471" w:rsidTr="001476DD">
        <w:tc>
          <w:tcPr>
            <w:tcW w:w="1526" w:type="dxa"/>
          </w:tcPr>
          <w:p w:rsidR="002F5471" w:rsidRDefault="002F5471" w:rsidP="00C0142D">
            <w:pPr>
              <w:jc w:val="center"/>
              <w:rPr>
                <w:rFonts w:ascii="Arial" w:hAnsi="Arial" w:cs="Arial"/>
                <w:sz w:val="20"/>
                <w:szCs w:val="20"/>
              </w:rPr>
            </w:pPr>
            <w:r>
              <w:rPr>
                <w:rFonts w:ascii="Arial" w:hAnsi="Arial" w:cs="Arial"/>
                <w:sz w:val="20"/>
                <w:szCs w:val="20"/>
              </w:rPr>
              <w:t>£</w:t>
            </w:r>
            <w:r w:rsidR="00C0142D">
              <w:rPr>
                <w:rFonts w:ascii="Arial" w:hAnsi="Arial" w:cs="Arial"/>
                <w:sz w:val="20"/>
                <w:szCs w:val="20"/>
              </w:rPr>
              <w:t>3,000</w:t>
            </w:r>
          </w:p>
        </w:tc>
        <w:tc>
          <w:tcPr>
            <w:tcW w:w="3402" w:type="dxa"/>
          </w:tcPr>
          <w:p w:rsidR="006F51D7" w:rsidRPr="006F51D7" w:rsidRDefault="006F51D7" w:rsidP="002F5471">
            <w:pPr>
              <w:rPr>
                <w:rFonts w:ascii="Arial" w:hAnsi="Arial" w:cs="Arial"/>
                <w:b/>
                <w:sz w:val="20"/>
                <w:szCs w:val="20"/>
                <w:u w:val="single"/>
              </w:rPr>
            </w:pPr>
            <w:r>
              <w:rPr>
                <w:rFonts w:ascii="Arial" w:hAnsi="Arial" w:cs="Arial"/>
                <w:b/>
                <w:sz w:val="20"/>
                <w:szCs w:val="20"/>
                <w:u w:val="single"/>
              </w:rPr>
              <w:t>Parent Support</w:t>
            </w:r>
          </w:p>
          <w:p w:rsidR="002F5471" w:rsidRDefault="002F5471" w:rsidP="002F5471">
            <w:pPr>
              <w:rPr>
                <w:rFonts w:ascii="Arial" w:hAnsi="Arial" w:cs="Arial"/>
                <w:sz w:val="20"/>
                <w:szCs w:val="20"/>
              </w:rPr>
            </w:pPr>
            <w:r>
              <w:rPr>
                <w:rFonts w:ascii="Arial" w:hAnsi="Arial" w:cs="Arial"/>
                <w:sz w:val="20"/>
                <w:szCs w:val="20"/>
              </w:rPr>
              <w:t>Run “Working Together” – parent support group</w:t>
            </w:r>
          </w:p>
        </w:tc>
        <w:tc>
          <w:tcPr>
            <w:tcW w:w="3402" w:type="dxa"/>
          </w:tcPr>
          <w:p w:rsidR="002F5471" w:rsidRPr="0072184B" w:rsidRDefault="00566AE1" w:rsidP="00566AE1">
            <w:pPr>
              <w:rPr>
                <w:rFonts w:ascii="Arial" w:hAnsi="Arial" w:cs="Arial"/>
                <w:sz w:val="20"/>
                <w:szCs w:val="20"/>
              </w:rPr>
            </w:pPr>
            <w:r>
              <w:rPr>
                <w:rFonts w:ascii="Arial" w:hAnsi="Arial" w:cs="Arial"/>
                <w:sz w:val="20"/>
                <w:szCs w:val="20"/>
              </w:rPr>
              <w:t>Our parenting group was established with support from the LIST team and is a weekly drop in session for parents. The focus being the promotion of positive family relationships through shared learning activities</w:t>
            </w:r>
          </w:p>
        </w:tc>
        <w:tc>
          <w:tcPr>
            <w:tcW w:w="3402" w:type="dxa"/>
          </w:tcPr>
          <w:p w:rsidR="002F5471" w:rsidRDefault="00743304" w:rsidP="00AA6401">
            <w:pPr>
              <w:rPr>
                <w:rFonts w:ascii="Arial" w:hAnsi="Arial" w:cs="Arial"/>
                <w:sz w:val="20"/>
                <w:szCs w:val="20"/>
              </w:rPr>
            </w:pPr>
            <w:r>
              <w:rPr>
                <w:rFonts w:ascii="Arial" w:hAnsi="Arial" w:cs="Arial"/>
                <w:sz w:val="20"/>
                <w:szCs w:val="20"/>
              </w:rPr>
              <w:t>Parents and children value support from this group and develop positive, nurturing behaviours.</w:t>
            </w:r>
          </w:p>
          <w:p w:rsidR="006F51D7" w:rsidRPr="0072184B" w:rsidRDefault="006F51D7" w:rsidP="00AA6401">
            <w:pPr>
              <w:rPr>
                <w:rFonts w:ascii="Arial" w:hAnsi="Arial" w:cs="Arial"/>
                <w:sz w:val="20"/>
                <w:szCs w:val="20"/>
              </w:rPr>
            </w:pPr>
            <w:r>
              <w:rPr>
                <w:rFonts w:ascii="Arial" w:hAnsi="Arial" w:cs="Arial"/>
                <w:sz w:val="20"/>
                <w:szCs w:val="20"/>
              </w:rPr>
              <w:t>Strong home / school links are established.</w:t>
            </w:r>
          </w:p>
        </w:tc>
        <w:tc>
          <w:tcPr>
            <w:tcW w:w="3882" w:type="dxa"/>
          </w:tcPr>
          <w:p w:rsidR="002F5471" w:rsidRPr="0072184B" w:rsidRDefault="002F5471" w:rsidP="00AA6401">
            <w:pPr>
              <w:rPr>
                <w:rFonts w:ascii="Arial" w:hAnsi="Arial" w:cs="Arial"/>
                <w:sz w:val="20"/>
                <w:szCs w:val="20"/>
              </w:rPr>
            </w:pPr>
          </w:p>
        </w:tc>
      </w:tr>
      <w:tr w:rsidR="00C554C2" w:rsidTr="001476DD">
        <w:tc>
          <w:tcPr>
            <w:tcW w:w="1526" w:type="dxa"/>
          </w:tcPr>
          <w:p w:rsidR="00C554C2" w:rsidRDefault="00C554C2" w:rsidP="00C554C2">
            <w:pPr>
              <w:jc w:val="center"/>
              <w:rPr>
                <w:rFonts w:ascii="Arial" w:hAnsi="Arial" w:cs="Arial"/>
                <w:sz w:val="20"/>
                <w:szCs w:val="20"/>
              </w:rPr>
            </w:pPr>
            <w:r>
              <w:rPr>
                <w:rFonts w:ascii="Arial" w:hAnsi="Arial" w:cs="Arial"/>
                <w:sz w:val="20"/>
                <w:szCs w:val="20"/>
              </w:rPr>
              <w:t>£4,500</w:t>
            </w:r>
          </w:p>
        </w:tc>
        <w:tc>
          <w:tcPr>
            <w:tcW w:w="3402" w:type="dxa"/>
          </w:tcPr>
          <w:p w:rsidR="00C554C2" w:rsidRDefault="00C554C2" w:rsidP="002F5471">
            <w:pPr>
              <w:rPr>
                <w:rFonts w:ascii="Arial" w:hAnsi="Arial" w:cs="Arial"/>
                <w:b/>
                <w:sz w:val="20"/>
                <w:szCs w:val="20"/>
                <w:u w:val="single"/>
              </w:rPr>
            </w:pPr>
            <w:r>
              <w:rPr>
                <w:rFonts w:ascii="Arial" w:hAnsi="Arial" w:cs="Arial"/>
                <w:b/>
                <w:sz w:val="20"/>
                <w:szCs w:val="20"/>
                <w:u w:val="single"/>
              </w:rPr>
              <w:t>Forest School</w:t>
            </w:r>
          </w:p>
          <w:p w:rsidR="00C554C2" w:rsidRDefault="00C554C2" w:rsidP="002F5471">
            <w:pPr>
              <w:rPr>
                <w:rFonts w:ascii="Arial" w:hAnsi="Arial" w:cs="Arial"/>
                <w:sz w:val="20"/>
                <w:szCs w:val="20"/>
              </w:rPr>
            </w:pPr>
            <w:r>
              <w:rPr>
                <w:rFonts w:ascii="Arial" w:hAnsi="Arial" w:cs="Arial"/>
                <w:sz w:val="20"/>
                <w:szCs w:val="20"/>
              </w:rPr>
              <w:t>Targeted weekly provision to reinforce key literacy and numeracy skills whilst also developing self-confidence and independence</w:t>
            </w:r>
          </w:p>
          <w:p w:rsidR="00C554C2" w:rsidRPr="00C554C2" w:rsidRDefault="00C554C2" w:rsidP="002F5471">
            <w:pPr>
              <w:rPr>
                <w:rFonts w:ascii="Arial" w:hAnsi="Arial" w:cs="Arial"/>
                <w:sz w:val="20"/>
                <w:szCs w:val="20"/>
              </w:rPr>
            </w:pPr>
          </w:p>
        </w:tc>
        <w:tc>
          <w:tcPr>
            <w:tcW w:w="3402" w:type="dxa"/>
          </w:tcPr>
          <w:p w:rsidR="00C554C2" w:rsidRDefault="00C554C2" w:rsidP="00C554C2">
            <w:pPr>
              <w:rPr>
                <w:rFonts w:ascii="Arial" w:hAnsi="Arial" w:cs="Arial"/>
                <w:sz w:val="20"/>
                <w:szCs w:val="20"/>
              </w:rPr>
            </w:pPr>
            <w:r>
              <w:rPr>
                <w:rFonts w:ascii="Arial" w:hAnsi="Arial" w:cs="Arial"/>
                <w:sz w:val="20"/>
                <w:szCs w:val="20"/>
              </w:rPr>
              <w:t>Outcomes of forest school sessions have previously had a positive impact on the attainment of pupil premium children.</w:t>
            </w:r>
          </w:p>
        </w:tc>
        <w:tc>
          <w:tcPr>
            <w:tcW w:w="3402" w:type="dxa"/>
          </w:tcPr>
          <w:p w:rsidR="00C554C2" w:rsidRDefault="00C554C2" w:rsidP="00AA6401">
            <w:pPr>
              <w:rPr>
                <w:rFonts w:ascii="Arial" w:hAnsi="Arial" w:cs="Arial"/>
                <w:sz w:val="20"/>
                <w:szCs w:val="20"/>
              </w:rPr>
            </w:pPr>
            <w:r>
              <w:rPr>
                <w:rFonts w:ascii="Arial" w:hAnsi="Arial" w:cs="Arial"/>
                <w:sz w:val="20"/>
                <w:szCs w:val="20"/>
              </w:rPr>
              <w:t>All pupil premium children participate in forest school activities</w:t>
            </w:r>
            <w:r w:rsidR="009C19A5">
              <w:rPr>
                <w:rFonts w:ascii="Arial" w:hAnsi="Arial" w:cs="Arial"/>
                <w:sz w:val="20"/>
                <w:szCs w:val="20"/>
              </w:rPr>
              <w:t>.</w:t>
            </w:r>
          </w:p>
        </w:tc>
        <w:tc>
          <w:tcPr>
            <w:tcW w:w="3882" w:type="dxa"/>
          </w:tcPr>
          <w:p w:rsidR="00C554C2" w:rsidRPr="0072184B" w:rsidRDefault="00C554C2" w:rsidP="00AA6401">
            <w:pPr>
              <w:rPr>
                <w:rFonts w:ascii="Arial" w:hAnsi="Arial" w:cs="Arial"/>
                <w:sz w:val="20"/>
                <w:szCs w:val="20"/>
              </w:rPr>
            </w:pPr>
          </w:p>
        </w:tc>
      </w:tr>
    </w:tbl>
    <w:tbl>
      <w:tblPr>
        <w:tblW w:w="0" w:type="auto"/>
        <w:tblBorders>
          <w:top w:val="nil"/>
          <w:left w:val="nil"/>
          <w:bottom w:val="nil"/>
          <w:right w:val="nil"/>
        </w:tblBorders>
        <w:tblLayout w:type="fixed"/>
        <w:tblLook w:val="0000" w:firstRow="0" w:lastRow="0" w:firstColumn="0" w:lastColumn="0" w:noHBand="0" w:noVBand="0"/>
      </w:tblPr>
      <w:tblGrid>
        <w:gridCol w:w="2793"/>
        <w:gridCol w:w="698"/>
        <w:gridCol w:w="2095"/>
        <w:gridCol w:w="1396"/>
        <w:gridCol w:w="1397"/>
        <w:gridCol w:w="2094"/>
        <w:gridCol w:w="699"/>
        <w:gridCol w:w="1977"/>
      </w:tblGrid>
      <w:tr w:rsidR="00CB4016" w:rsidRPr="00CB4016" w:rsidTr="001476DD">
        <w:trPr>
          <w:trHeight w:val="235"/>
        </w:trPr>
        <w:tc>
          <w:tcPr>
            <w:tcW w:w="2793" w:type="dxa"/>
          </w:tcPr>
          <w:p w:rsidR="00CB4016" w:rsidRPr="00CB4016" w:rsidRDefault="00CB4016" w:rsidP="00CB4016">
            <w:pPr>
              <w:autoSpaceDE w:val="0"/>
              <w:autoSpaceDN w:val="0"/>
              <w:adjustRightInd w:val="0"/>
              <w:spacing w:after="0" w:line="240" w:lineRule="auto"/>
              <w:rPr>
                <w:rFonts w:ascii="Arial" w:hAnsi="Arial" w:cs="Arial"/>
                <w:color w:val="000000"/>
              </w:rPr>
            </w:pPr>
          </w:p>
        </w:tc>
        <w:tc>
          <w:tcPr>
            <w:tcW w:w="2793" w:type="dxa"/>
            <w:gridSpan w:val="2"/>
          </w:tcPr>
          <w:p w:rsidR="00CB4016" w:rsidRPr="00CB4016" w:rsidRDefault="00CB4016" w:rsidP="00CB4016">
            <w:pPr>
              <w:autoSpaceDE w:val="0"/>
              <w:autoSpaceDN w:val="0"/>
              <w:adjustRightInd w:val="0"/>
              <w:spacing w:after="0" w:line="240" w:lineRule="auto"/>
              <w:rPr>
                <w:rFonts w:ascii="Arial" w:hAnsi="Arial" w:cs="Arial"/>
                <w:color w:val="000000"/>
              </w:rPr>
            </w:pPr>
          </w:p>
        </w:tc>
        <w:tc>
          <w:tcPr>
            <w:tcW w:w="2793" w:type="dxa"/>
            <w:gridSpan w:val="2"/>
          </w:tcPr>
          <w:p w:rsidR="00CB4016" w:rsidRPr="00CB4016" w:rsidRDefault="00CB4016" w:rsidP="00CB4016">
            <w:pPr>
              <w:autoSpaceDE w:val="0"/>
              <w:autoSpaceDN w:val="0"/>
              <w:adjustRightInd w:val="0"/>
              <w:spacing w:after="0" w:line="240" w:lineRule="auto"/>
              <w:rPr>
                <w:rFonts w:ascii="Arial" w:hAnsi="Arial" w:cs="Arial"/>
                <w:color w:val="000000"/>
              </w:rPr>
            </w:pPr>
          </w:p>
        </w:tc>
        <w:tc>
          <w:tcPr>
            <w:tcW w:w="2793" w:type="dxa"/>
            <w:gridSpan w:val="2"/>
          </w:tcPr>
          <w:p w:rsidR="00CB4016" w:rsidRPr="00CB4016" w:rsidRDefault="00CB4016" w:rsidP="00CB4016">
            <w:pPr>
              <w:autoSpaceDE w:val="0"/>
              <w:autoSpaceDN w:val="0"/>
              <w:adjustRightInd w:val="0"/>
              <w:spacing w:after="0" w:line="240" w:lineRule="auto"/>
              <w:rPr>
                <w:rFonts w:ascii="Arial" w:hAnsi="Arial" w:cs="Arial"/>
                <w:color w:val="000000"/>
              </w:rPr>
            </w:pPr>
          </w:p>
        </w:tc>
        <w:tc>
          <w:tcPr>
            <w:tcW w:w="1977" w:type="dxa"/>
          </w:tcPr>
          <w:p w:rsidR="00CB4016" w:rsidRPr="00CB4016" w:rsidRDefault="00CB4016" w:rsidP="00CB4016">
            <w:pPr>
              <w:autoSpaceDE w:val="0"/>
              <w:autoSpaceDN w:val="0"/>
              <w:adjustRightInd w:val="0"/>
              <w:spacing w:after="0" w:line="240" w:lineRule="auto"/>
              <w:rPr>
                <w:rFonts w:ascii="Arial" w:hAnsi="Arial" w:cs="Arial"/>
                <w:color w:val="000000"/>
              </w:rPr>
            </w:pPr>
          </w:p>
        </w:tc>
      </w:tr>
      <w:tr w:rsidR="00CB4016" w:rsidRPr="00CB4016" w:rsidTr="001476DD">
        <w:trPr>
          <w:trHeight w:val="103"/>
        </w:trPr>
        <w:tc>
          <w:tcPr>
            <w:tcW w:w="13149" w:type="dxa"/>
            <w:gridSpan w:val="8"/>
          </w:tcPr>
          <w:p w:rsidR="00CB4016" w:rsidRPr="00CB4016" w:rsidRDefault="00CB4016" w:rsidP="00CB4016">
            <w:pPr>
              <w:autoSpaceDE w:val="0"/>
              <w:autoSpaceDN w:val="0"/>
              <w:adjustRightInd w:val="0"/>
              <w:spacing w:after="0" w:line="240" w:lineRule="auto"/>
              <w:rPr>
                <w:rFonts w:ascii="Arial" w:hAnsi="Arial" w:cs="Arial"/>
                <w:color w:val="000000"/>
              </w:rPr>
            </w:pPr>
          </w:p>
        </w:tc>
      </w:tr>
      <w:tr w:rsidR="00CB4016" w:rsidRPr="00CB4016" w:rsidTr="001476DD">
        <w:trPr>
          <w:trHeight w:val="1197"/>
        </w:trPr>
        <w:tc>
          <w:tcPr>
            <w:tcW w:w="2793" w:type="dxa"/>
          </w:tcPr>
          <w:p w:rsidR="00DB7EAC" w:rsidRPr="00271FC1" w:rsidRDefault="00DB7EAC" w:rsidP="00DB7EAC">
            <w:pPr>
              <w:rPr>
                <w:rFonts w:ascii="Arial" w:hAnsi="Arial" w:cs="Arial"/>
                <w:b/>
                <w:sz w:val="28"/>
                <w:szCs w:val="28"/>
                <w:u w:val="single"/>
              </w:rPr>
            </w:pPr>
            <w:r>
              <w:rPr>
                <w:rFonts w:ascii="Arial" w:hAnsi="Arial" w:cs="Arial"/>
                <w:b/>
                <w:sz w:val="28"/>
                <w:szCs w:val="28"/>
                <w:u w:val="single"/>
              </w:rPr>
              <w:t>Impact</w:t>
            </w:r>
          </w:p>
          <w:p w:rsidR="00CB4016" w:rsidRPr="00CB4016" w:rsidRDefault="00CB4016" w:rsidP="00CB4016">
            <w:pPr>
              <w:autoSpaceDE w:val="0"/>
              <w:autoSpaceDN w:val="0"/>
              <w:adjustRightInd w:val="0"/>
              <w:spacing w:after="0" w:line="240" w:lineRule="auto"/>
              <w:rPr>
                <w:rFonts w:ascii="Calibri" w:hAnsi="Calibri" w:cs="Calibri"/>
                <w:color w:val="000000"/>
                <w:sz w:val="20"/>
                <w:szCs w:val="20"/>
              </w:rPr>
            </w:pPr>
          </w:p>
        </w:tc>
        <w:tc>
          <w:tcPr>
            <w:tcW w:w="2793" w:type="dxa"/>
            <w:gridSpan w:val="2"/>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c>
          <w:tcPr>
            <w:tcW w:w="2793" w:type="dxa"/>
            <w:gridSpan w:val="2"/>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c>
          <w:tcPr>
            <w:tcW w:w="2793" w:type="dxa"/>
            <w:gridSpan w:val="2"/>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c>
          <w:tcPr>
            <w:tcW w:w="1977" w:type="dxa"/>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r>
      <w:tr w:rsidR="00CB4016" w:rsidRPr="00CB4016" w:rsidTr="001476DD">
        <w:trPr>
          <w:trHeight w:val="1198"/>
        </w:trPr>
        <w:tc>
          <w:tcPr>
            <w:tcW w:w="3491" w:type="dxa"/>
            <w:gridSpan w:val="2"/>
          </w:tcPr>
          <w:p w:rsidR="00CB4016" w:rsidRPr="00CB4016" w:rsidRDefault="00CB4016" w:rsidP="00CB4016">
            <w:pPr>
              <w:autoSpaceDE w:val="0"/>
              <w:autoSpaceDN w:val="0"/>
              <w:adjustRightInd w:val="0"/>
              <w:spacing w:after="0" w:line="240" w:lineRule="auto"/>
              <w:rPr>
                <w:rFonts w:ascii="Calibri" w:hAnsi="Calibri" w:cs="Calibri"/>
                <w:color w:val="000000"/>
                <w:sz w:val="20"/>
                <w:szCs w:val="20"/>
              </w:rPr>
            </w:pPr>
          </w:p>
        </w:tc>
        <w:tc>
          <w:tcPr>
            <w:tcW w:w="3491" w:type="dxa"/>
            <w:gridSpan w:val="2"/>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c>
          <w:tcPr>
            <w:tcW w:w="3491" w:type="dxa"/>
            <w:gridSpan w:val="2"/>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c>
          <w:tcPr>
            <w:tcW w:w="2676" w:type="dxa"/>
            <w:gridSpan w:val="2"/>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r>
      <w:tr w:rsidR="00CB4016" w:rsidRPr="00CB4016" w:rsidTr="001476DD">
        <w:trPr>
          <w:trHeight w:val="1442"/>
        </w:trPr>
        <w:tc>
          <w:tcPr>
            <w:tcW w:w="2793" w:type="dxa"/>
          </w:tcPr>
          <w:p w:rsidR="00CB4016" w:rsidRPr="00CB4016" w:rsidRDefault="00CB4016" w:rsidP="00CB4016">
            <w:pPr>
              <w:autoSpaceDE w:val="0"/>
              <w:autoSpaceDN w:val="0"/>
              <w:adjustRightInd w:val="0"/>
              <w:spacing w:after="0" w:line="240" w:lineRule="auto"/>
              <w:rPr>
                <w:rFonts w:ascii="Calibri" w:hAnsi="Calibri" w:cs="Calibri"/>
                <w:color w:val="000000"/>
                <w:sz w:val="20"/>
                <w:szCs w:val="20"/>
              </w:rPr>
            </w:pPr>
          </w:p>
        </w:tc>
        <w:tc>
          <w:tcPr>
            <w:tcW w:w="2793" w:type="dxa"/>
            <w:gridSpan w:val="2"/>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c>
          <w:tcPr>
            <w:tcW w:w="2793" w:type="dxa"/>
            <w:gridSpan w:val="2"/>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c>
          <w:tcPr>
            <w:tcW w:w="2793" w:type="dxa"/>
            <w:gridSpan w:val="2"/>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c>
          <w:tcPr>
            <w:tcW w:w="1977" w:type="dxa"/>
          </w:tcPr>
          <w:p w:rsidR="00CB4016" w:rsidRPr="00CB4016" w:rsidRDefault="00CB4016" w:rsidP="00CB4016">
            <w:pPr>
              <w:autoSpaceDE w:val="0"/>
              <w:autoSpaceDN w:val="0"/>
              <w:adjustRightInd w:val="0"/>
              <w:spacing w:after="0" w:line="240" w:lineRule="auto"/>
              <w:rPr>
                <w:rFonts w:ascii="Arial" w:hAnsi="Arial" w:cs="Arial"/>
                <w:color w:val="000000"/>
                <w:sz w:val="20"/>
                <w:szCs w:val="20"/>
              </w:rPr>
            </w:pPr>
          </w:p>
        </w:tc>
      </w:tr>
    </w:tbl>
    <w:p w:rsidR="00705B52" w:rsidRDefault="00705B52" w:rsidP="00B75422">
      <w:pPr>
        <w:rPr>
          <w:rFonts w:ascii="Arial" w:hAnsi="Arial" w:cs="Arial"/>
          <w:sz w:val="24"/>
          <w:szCs w:val="24"/>
        </w:rPr>
      </w:pPr>
    </w:p>
    <w:p w:rsidR="00CB4016" w:rsidRDefault="00CB4016" w:rsidP="00B75422">
      <w:pPr>
        <w:rPr>
          <w:rFonts w:ascii="Arial" w:hAnsi="Arial" w:cs="Arial"/>
          <w:sz w:val="24"/>
          <w:szCs w:val="24"/>
        </w:rPr>
      </w:pPr>
    </w:p>
    <w:p w:rsidR="00CB4016" w:rsidRDefault="00CB4016" w:rsidP="00B75422">
      <w:pPr>
        <w:rPr>
          <w:rFonts w:ascii="Arial" w:hAnsi="Arial" w:cs="Arial"/>
          <w:sz w:val="24"/>
          <w:szCs w:val="24"/>
        </w:rPr>
      </w:pPr>
    </w:p>
    <w:p w:rsidR="00CB4016" w:rsidRDefault="00CB4016" w:rsidP="00B75422">
      <w:pPr>
        <w:rPr>
          <w:rFonts w:ascii="Arial" w:hAnsi="Arial" w:cs="Arial"/>
          <w:sz w:val="24"/>
          <w:szCs w:val="24"/>
        </w:rPr>
      </w:pPr>
    </w:p>
    <w:p w:rsidR="00CB4016" w:rsidRDefault="00CB4016" w:rsidP="00B75422">
      <w:pPr>
        <w:rPr>
          <w:rFonts w:ascii="Arial" w:hAnsi="Arial" w:cs="Arial"/>
          <w:sz w:val="24"/>
          <w:szCs w:val="24"/>
        </w:rPr>
      </w:pPr>
    </w:p>
    <w:p w:rsidR="00CB4016" w:rsidRDefault="00CB4016" w:rsidP="00B75422">
      <w:pPr>
        <w:rPr>
          <w:rFonts w:ascii="Arial" w:hAnsi="Arial" w:cs="Arial"/>
          <w:sz w:val="24"/>
          <w:szCs w:val="24"/>
        </w:rPr>
      </w:pPr>
    </w:p>
    <w:p w:rsidR="00CB4016" w:rsidRDefault="00CB4016" w:rsidP="00B75422">
      <w:pPr>
        <w:rPr>
          <w:rFonts w:ascii="Arial" w:hAnsi="Arial" w:cs="Arial"/>
          <w:sz w:val="24"/>
          <w:szCs w:val="24"/>
        </w:rPr>
      </w:pPr>
    </w:p>
    <w:sectPr w:rsidR="00CB4016" w:rsidSect="00CB40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6A45"/>
    <w:multiLevelType w:val="hybridMultilevel"/>
    <w:tmpl w:val="C0AA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22"/>
    <w:rsid w:val="00017E3E"/>
    <w:rsid w:val="000220C1"/>
    <w:rsid w:val="00111754"/>
    <w:rsid w:val="001476DD"/>
    <w:rsid w:val="00271FC1"/>
    <w:rsid w:val="002F5471"/>
    <w:rsid w:val="003A0AD3"/>
    <w:rsid w:val="003B7FF7"/>
    <w:rsid w:val="0050048C"/>
    <w:rsid w:val="00566AE1"/>
    <w:rsid w:val="00607E23"/>
    <w:rsid w:val="00695B0F"/>
    <w:rsid w:val="006B6A7D"/>
    <w:rsid w:val="006F51D7"/>
    <w:rsid w:val="006F7A55"/>
    <w:rsid w:val="00703B92"/>
    <w:rsid w:val="00705B52"/>
    <w:rsid w:val="0072184B"/>
    <w:rsid w:val="00743304"/>
    <w:rsid w:val="007A1BDB"/>
    <w:rsid w:val="007A6135"/>
    <w:rsid w:val="0089761F"/>
    <w:rsid w:val="009747FB"/>
    <w:rsid w:val="009C19A5"/>
    <w:rsid w:val="009D11B9"/>
    <w:rsid w:val="00A429B4"/>
    <w:rsid w:val="00A647B4"/>
    <w:rsid w:val="00AA6401"/>
    <w:rsid w:val="00AE6834"/>
    <w:rsid w:val="00B12390"/>
    <w:rsid w:val="00B20AB1"/>
    <w:rsid w:val="00B75422"/>
    <w:rsid w:val="00C0142D"/>
    <w:rsid w:val="00C0458E"/>
    <w:rsid w:val="00C554C2"/>
    <w:rsid w:val="00C750AA"/>
    <w:rsid w:val="00CB4016"/>
    <w:rsid w:val="00DB7EAC"/>
    <w:rsid w:val="00DC6AC3"/>
    <w:rsid w:val="00ED4C12"/>
    <w:rsid w:val="00EF1D71"/>
    <w:rsid w:val="00F30A52"/>
    <w:rsid w:val="00FB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4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0048C"/>
    <w:pPr>
      <w:ind w:left="720"/>
      <w:contextualSpacing/>
    </w:pPr>
  </w:style>
  <w:style w:type="paragraph" w:styleId="BalloonText">
    <w:name w:val="Balloon Text"/>
    <w:basedOn w:val="Normal"/>
    <w:link w:val="BalloonTextChar"/>
    <w:uiPriority w:val="99"/>
    <w:semiHidden/>
    <w:unhideWhenUsed/>
    <w:rsid w:val="007A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4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0048C"/>
    <w:pPr>
      <w:ind w:left="720"/>
      <w:contextualSpacing/>
    </w:pPr>
  </w:style>
  <w:style w:type="paragraph" w:styleId="BalloonText">
    <w:name w:val="Balloon Text"/>
    <w:basedOn w:val="Normal"/>
    <w:link w:val="BalloonTextChar"/>
    <w:uiPriority w:val="99"/>
    <w:semiHidden/>
    <w:unhideWhenUsed/>
    <w:rsid w:val="007A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A38F-6704-468C-9679-09819A4C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Smith</cp:lastModifiedBy>
  <cp:revision>4</cp:revision>
  <cp:lastPrinted>2018-04-24T14:05:00Z</cp:lastPrinted>
  <dcterms:created xsi:type="dcterms:W3CDTF">2018-04-24T14:16:00Z</dcterms:created>
  <dcterms:modified xsi:type="dcterms:W3CDTF">2018-09-14T06:32:00Z</dcterms:modified>
</cp:coreProperties>
</file>